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340B9C">
        <w:t>4/2</w:t>
      </w:r>
      <w:r>
        <w:t>0</w:t>
      </w:r>
      <w:r w:rsidR="00340B9C">
        <w:t>24</w:t>
      </w:r>
    </w:p>
    <w:p w:rsidR="00181C19" w:rsidRDefault="00181C19">
      <w:pPr>
        <w:pStyle w:val="Titel"/>
      </w:pPr>
    </w:p>
    <w:p w:rsidR="00F95EA9" w:rsidRDefault="00340B9C">
      <w:pPr>
        <w:pStyle w:val="berschrift1"/>
      </w:pPr>
      <w:r>
        <w:t>jahresrückblick</w:t>
      </w:r>
      <w:r w:rsidR="005A036E">
        <w:t xml:space="preserve">: </w:t>
      </w:r>
      <w:r>
        <w:t>Wohnungseigentumsrecht – Aktuelle Entwicklungen, Dr. Friederike von Türckheim</w:t>
      </w:r>
    </w:p>
    <w:p w:rsidR="00D45EBA" w:rsidRDefault="00D45EBA" w:rsidP="00D45EBA"/>
    <w:p w:rsidR="00B826B5" w:rsidRDefault="00D45EBA" w:rsidP="00D45EBA">
      <w:pPr>
        <w:rPr>
          <w:b/>
        </w:rPr>
      </w:pPr>
      <w:r w:rsidRPr="00D45EBA">
        <w:rPr>
          <w:b/>
        </w:rPr>
        <w:t xml:space="preserve">S. </w:t>
      </w:r>
      <w:r w:rsidR="00340B9C">
        <w:rPr>
          <w:b/>
        </w:rPr>
        <w:t>116</w:t>
      </w:r>
    </w:p>
    <w:p w:rsidR="00B826B5" w:rsidRDefault="00340B9C" w:rsidP="00D45EBA">
      <w:pPr>
        <w:rPr>
          <w:b/>
        </w:rPr>
      </w:pPr>
      <w:r w:rsidRPr="00340B9C">
        <w:rPr>
          <w:b/>
        </w:rPr>
        <w:t>Anzeigepflicht:</w:t>
      </w:r>
    </w:p>
    <w:p w:rsidR="00B826B5" w:rsidRDefault="00340B9C" w:rsidP="00340B9C">
      <w:pPr>
        <w:jc w:val="both"/>
      </w:pPr>
      <w:r w:rsidRPr="00340B9C">
        <w:t>Das</w:t>
      </w:r>
      <w:r>
        <w:t xml:space="preserve"> </w:t>
      </w:r>
      <w:r w:rsidRPr="00340B9C">
        <w:t>Wohnungseigentum und das Teileigentum sind ver</w:t>
      </w:r>
      <w:r>
        <w:t>ä</w:t>
      </w:r>
      <w:r w:rsidRPr="00340B9C">
        <w:t>ußerlich</w:t>
      </w:r>
      <w:r>
        <w:t xml:space="preserve"> </w:t>
      </w:r>
      <w:r w:rsidRPr="00340B9C">
        <w:t>und vererblich. Ver</w:t>
      </w:r>
      <w:r>
        <w:t>ä</w:t>
      </w:r>
      <w:r w:rsidRPr="00340B9C">
        <w:t>ußerungsbeschr</w:t>
      </w:r>
      <w:r>
        <w:t>ä</w:t>
      </w:r>
      <w:r w:rsidRPr="00340B9C">
        <w:t>nkungen gem</w:t>
      </w:r>
      <w:r>
        <w:t>ä</w:t>
      </w:r>
      <w:r w:rsidRPr="00340B9C">
        <w:t>ß § 12WEG</w:t>
      </w:r>
      <w:r>
        <w:t xml:space="preserve"> </w:t>
      </w:r>
      <w:r w:rsidRPr="00340B9C">
        <w:t>werden nicht vereinbart. Der jeweilige Ver</w:t>
      </w:r>
      <w:r>
        <w:t>ä</w:t>
      </w:r>
      <w:r w:rsidRPr="00340B9C">
        <w:t>ußerer hat dem Verwalter</w:t>
      </w:r>
      <w:r>
        <w:t xml:space="preserve"> </w:t>
      </w:r>
      <w:r w:rsidRPr="00340B9C">
        <w:t>die Tatsache der Ver</w:t>
      </w:r>
      <w:r>
        <w:t>ä</w:t>
      </w:r>
      <w:r w:rsidRPr="00340B9C">
        <w:t>ußerung, die Person des Erwerbers</w:t>
      </w:r>
      <w:r>
        <w:t xml:space="preserve"> </w:t>
      </w:r>
      <w:r w:rsidRPr="00340B9C">
        <w:t>und dessen Anschrift sowie den Tag des Besitz- und des Eigentums</w:t>
      </w:r>
      <w:r>
        <w:t>ü</w:t>
      </w:r>
      <w:r w:rsidRPr="00340B9C">
        <w:t>bergangs unverz</w:t>
      </w:r>
      <w:r>
        <w:t>ü</w:t>
      </w:r>
      <w:r w:rsidRPr="00340B9C">
        <w:t>glich in Textform anzuzeigen. Ist ein</w:t>
      </w:r>
      <w:r>
        <w:t xml:space="preserve"> </w:t>
      </w:r>
      <w:r w:rsidRPr="00340B9C">
        <w:t>Verwalter nicht bestellt, so hat die Anzeige gegen</w:t>
      </w:r>
      <w:r>
        <w:t>ü</w:t>
      </w:r>
      <w:r w:rsidRPr="00340B9C">
        <w:t>ber s</w:t>
      </w:r>
      <w:r>
        <w:t>ä</w:t>
      </w:r>
      <w:r w:rsidRPr="00340B9C">
        <w:t>mtlichen</w:t>
      </w:r>
      <w:r>
        <w:t xml:space="preserve"> </w:t>
      </w:r>
      <w:r w:rsidRPr="00340B9C">
        <w:t>weiteren Eigent</w:t>
      </w:r>
      <w:r>
        <w:t>ü</w:t>
      </w:r>
      <w:r w:rsidRPr="00340B9C">
        <w:t>mern zu erfolgen.</w:t>
      </w:r>
    </w:p>
    <w:p w:rsidR="00B826B5" w:rsidRDefault="00B826B5" w:rsidP="001C2752"/>
    <w:p w:rsidR="00B826B5" w:rsidRPr="00391DFC" w:rsidRDefault="00B826B5" w:rsidP="001C2752">
      <w:pPr>
        <w:rPr>
          <w:b/>
        </w:rPr>
      </w:pPr>
      <w:r w:rsidRPr="00391DFC">
        <w:rPr>
          <w:b/>
        </w:rPr>
        <w:t xml:space="preserve">S. </w:t>
      </w:r>
      <w:r w:rsidR="00815134">
        <w:rPr>
          <w:b/>
        </w:rPr>
        <w:t>116</w:t>
      </w:r>
    </w:p>
    <w:p w:rsidR="00B826B5" w:rsidRPr="000651D1" w:rsidRDefault="00815134" w:rsidP="000651D1">
      <w:pPr>
        <w:rPr>
          <w:b/>
        </w:rPr>
      </w:pPr>
      <w:r w:rsidRPr="00815134">
        <w:rPr>
          <w:b/>
        </w:rPr>
        <w:t>Ver</w:t>
      </w:r>
      <w:r>
        <w:rPr>
          <w:b/>
        </w:rPr>
        <w:t>äu</w:t>
      </w:r>
      <w:r w:rsidRPr="00815134">
        <w:rPr>
          <w:b/>
        </w:rPr>
        <w:t>ßerungsvorbehalt:</w:t>
      </w:r>
    </w:p>
    <w:p w:rsidR="00815134" w:rsidRDefault="00815134" w:rsidP="00815134">
      <w:pPr>
        <w:autoSpaceDE w:val="0"/>
        <w:autoSpaceDN w:val="0"/>
        <w:adjustRightInd w:val="0"/>
        <w:jc w:val="both"/>
        <w:rPr>
          <w:rFonts w:cs="AdvPS_SSSB"/>
          <w:szCs w:val="22"/>
        </w:rPr>
      </w:pPr>
      <w:r w:rsidRPr="00815134">
        <w:rPr>
          <w:rFonts w:cs="AdvPS_SSSB"/>
          <w:szCs w:val="22"/>
        </w:rPr>
        <w:t>Die Ver</w:t>
      </w:r>
      <w:r>
        <w:rPr>
          <w:rFonts w:cs="AdvPS_SSSB"/>
          <w:szCs w:val="22"/>
        </w:rPr>
        <w:t>ä</w:t>
      </w:r>
      <w:r w:rsidRPr="00815134">
        <w:rPr>
          <w:rFonts w:cs="AdvPS_SSSB"/>
          <w:szCs w:val="22"/>
        </w:rPr>
        <w:t>ußerung von Wohnungseigentum oder Teileigentum</w:t>
      </w:r>
      <w:r>
        <w:rPr>
          <w:rFonts w:cs="AdvPS_SSSB"/>
          <w:szCs w:val="22"/>
        </w:rPr>
        <w:t xml:space="preserve"> </w:t>
      </w:r>
      <w:r w:rsidRPr="00815134">
        <w:rPr>
          <w:rFonts w:cs="AdvPS_SSSB"/>
          <w:szCs w:val="22"/>
        </w:rPr>
        <w:t xml:space="preserve">bedarf der Zustimmung der </w:t>
      </w:r>
      <w:r>
        <w:rPr>
          <w:rFonts w:cs="AdvPS_SSSB"/>
          <w:szCs w:val="22"/>
        </w:rPr>
        <w:t>Gemeinschaft der Wohnungseigentü</w:t>
      </w:r>
      <w:r w:rsidRPr="00815134">
        <w:rPr>
          <w:rFonts w:cs="AdvPS_SSSB"/>
          <w:szCs w:val="22"/>
        </w:rPr>
        <w:t>mer vertreten durch den Verwalter. Die Zustimmung darf nur</w:t>
      </w:r>
      <w:r>
        <w:rPr>
          <w:rFonts w:cs="AdvPS_SSSB"/>
          <w:szCs w:val="22"/>
        </w:rPr>
        <w:t xml:space="preserve"> </w:t>
      </w:r>
      <w:r w:rsidRPr="00815134">
        <w:rPr>
          <w:rFonts w:cs="AdvPS_SSSB"/>
          <w:szCs w:val="22"/>
        </w:rPr>
        <w:t>aus wichtigem Grund versagt werden.</w:t>
      </w:r>
    </w:p>
    <w:p w:rsidR="00815134" w:rsidRPr="00815134" w:rsidRDefault="00815134" w:rsidP="00815134">
      <w:pPr>
        <w:autoSpaceDE w:val="0"/>
        <w:autoSpaceDN w:val="0"/>
        <w:adjustRightInd w:val="0"/>
        <w:jc w:val="both"/>
        <w:rPr>
          <w:rFonts w:cs="AdvPS_SSSB"/>
          <w:szCs w:val="22"/>
        </w:rPr>
      </w:pPr>
    </w:p>
    <w:p w:rsidR="00391DFC" w:rsidRDefault="00815134" w:rsidP="00815134">
      <w:pPr>
        <w:autoSpaceDE w:val="0"/>
        <w:autoSpaceDN w:val="0"/>
        <w:adjustRightInd w:val="0"/>
        <w:jc w:val="both"/>
        <w:rPr>
          <w:rFonts w:cs="AdvPS_SSSB"/>
          <w:szCs w:val="22"/>
        </w:rPr>
      </w:pPr>
      <w:r w:rsidRPr="00815134">
        <w:rPr>
          <w:rFonts w:cs="AdvPS_SSSB"/>
          <w:szCs w:val="22"/>
        </w:rPr>
        <w:t>Ggf.: Nicht dem</w:t>
      </w:r>
      <w:r>
        <w:rPr>
          <w:rFonts w:cs="AdvPS_SSSB"/>
          <w:szCs w:val="22"/>
        </w:rPr>
        <w:t xml:space="preserve"> </w:t>
      </w:r>
      <w:r w:rsidRPr="00815134">
        <w:rPr>
          <w:rFonts w:cs="AdvPS_SSSB"/>
          <w:szCs w:val="22"/>
        </w:rPr>
        <w:t>Zustimmungsvorbehalt unterliegen Ver</w:t>
      </w:r>
      <w:r>
        <w:rPr>
          <w:rFonts w:cs="AdvPS_SSSB"/>
          <w:szCs w:val="22"/>
        </w:rPr>
        <w:t>ä</w:t>
      </w:r>
      <w:r w:rsidRPr="00815134">
        <w:rPr>
          <w:rFonts w:cs="AdvPS_SSSB"/>
          <w:szCs w:val="22"/>
        </w:rPr>
        <w:t>ußerungen</w:t>
      </w:r>
      <w:r>
        <w:rPr>
          <w:rFonts w:cs="AdvPS_SSSB"/>
          <w:szCs w:val="22"/>
        </w:rPr>
        <w:t xml:space="preserve"> </w:t>
      </w:r>
      <w:r w:rsidRPr="00815134">
        <w:rPr>
          <w:rFonts w:cs="AdvPS_SSSB"/>
          <w:szCs w:val="22"/>
        </w:rPr>
        <w:t>an [z. B</w:t>
      </w:r>
      <w:r>
        <w:rPr>
          <w:rFonts w:cs="AdvPS_SSSB"/>
          <w:szCs w:val="22"/>
        </w:rPr>
        <w:t xml:space="preserve">. </w:t>
      </w:r>
      <w:r w:rsidRPr="00815134">
        <w:rPr>
          <w:rFonts w:cs="AdvPS_SSSB"/>
          <w:szCs w:val="22"/>
        </w:rPr>
        <w:t>Verwandte in gerader Linie, Ehepartner (…)].</w:t>
      </w:r>
      <w:bookmarkStart w:id="0" w:name="_GoBack"/>
      <w:bookmarkEnd w:id="0"/>
    </w:p>
    <w:sectPr w:rsidR="00391DFC"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4674"/>
    <w:rsid w:val="00340B9C"/>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429B0"/>
    <w:rsid w:val="00780D35"/>
    <w:rsid w:val="00787FF2"/>
    <w:rsid w:val="00790FC4"/>
    <w:rsid w:val="007A02EC"/>
    <w:rsid w:val="007A6439"/>
    <w:rsid w:val="00815134"/>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15E9"/>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53B29"/>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3986B-282D-4596-B82B-40BBD39F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855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4</cp:revision>
  <cp:lastPrinted>2010-10-12T09:43:00Z</cp:lastPrinted>
  <dcterms:created xsi:type="dcterms:W3CDTF">2024-04-16T11:21:00Z</dcterms:created>
  <dcterms:modified xsi:type="dcterms:W3CDTF">2024-04-16T11:24:00Z</dcterms:modified>
</cp:coreProperties>
</file>