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Pr="00565AFA" w:rsidRDefault="006B4724">
      <w:pPr>
        <w:pStyle w:val="Titel"/>
        <w:rPr>
          <w:rFonts w:ascii="Inter" w:hAnsi="Inter"/>
        </w:rPr>
      </w:pPr>
      <w:r w:rsidRPr="00565AFA">
        <w:rPr>
          <w:rFonts w:ascii="Inter" w:hAnsi="Inter"/>
        </w:rPr>
        <w:t>Formulierungsvorschl</w:t>
      </w:r>
      <w:r w:rsidR="00273161" w:rsidRPr="00565AFA">
        <w:rPr>
          <w:rFonts w:ascii="Inter" w:hAnsi="Inter"/>
        </w:rPr>
        <w:t>ä</w:t>
      </w:r>
      <w:r w:rsidRPr="00565AFA">
        <w:rPr>
          <w:rFonts w:ascii="Inter" w:hAnsi="Inter"/>
        </w:rPr>
        <w:t>g</w:t>
      </w:r>
      <w:r w:rsidR="00273161" w:rsidRPr="00565AFA">
        <w:rPr>
          <w:rFonts w:ascii="Inter" w:hAnsi="Inter"/>
        </w:rPr>
        <w:t>e</w:t>
      </w:r>
      <w:r w:rsidRPr="00565AFA">
        <w:rPr>
          <w:rFonts w:ascii="Inter" w:hAnsi="Inter"/>
        </w:rPr>
        <w:t xml:space="preserve"> Heft </w:t>
      </w:r>
      <w:r w:rsidR="00565AFA" w:rsidRPr="00565AFA">
        <w:rPr>
          <w:rFonts w:ascii="Inter" w:hAnsi="Inter"/>
        </w:rPr>
        <w:t>5/</w:t>
      </w:r>
      <w:r w:rsidRPr="00565AFA">
        <w:rPr>
          <w:rFonts w:ascii="Inter" w:hAnsi="Inter"/>
        </w:rPr>
        <w:t>20</w:t>
      </w:r>
      <w:r w:rsidR="00565AFA" w:rsidRPr="00565AFA">
        <w:rPr>
          <w:rFonts w:ascii="Inter" w:hAnsi="Inter"/>
        </w:rPr>
        <w:t>23</w:t>
      </w:r>
    </w:p>
    <w:p w:rsidR="00181C19" w:rsidRPr="00565AFA" w:rsidRDefault="00181C19">
      <w:pPr>
        <w:pStyle w:val="Titel"/>
        <w:rPr>
          <w:rFonts w:ascii="Inter" w:hAnsi="Inter"/>
        </w:rPr>
      </w:pPr>
    </w:p>
    <w:p w:rsidR="00F95EA9" w:rsidRPr="00565AFA" w:rsidRDefault="00565AFA">
      <w:pPr>
        <w:pStyle w:val="berschrift1"/>
        <w:rPr>
          <w:rFonts w:ascii="Inter" w:hAnsi="Inter"/>
        </w:rPr>
      </w:pPr>
      <w:proofErr w:type="spellStart"/>
      <w:r w:rsidRPr="00565AFA">
        <w:rPr>
          <w:rFonts w:ascii="Inter" w:hAnsi="Inter"/>
        </w:rPr>
        <w:t>praxisforum</w:t>
      </w:r>
      <w:proofErr w:type="spellEnd"/>
      <w:r w:rsidR="005A036E" w:rsidRPr="00565AFA">
        <w:rPr>
          <w:rFonts w:ascii="Inter" w:hAnsi="Inter"/>
        </w:rPr>
        <w:t xml:space="preserve">: </w:t>
      </w:r>
      <w:r w:rsidRPr="00565AFA">
        <w:rPr>
          <w:rFonts w:ascii="Inter" w:hAnsi="Inter"/>
        </w:rPr>
        <w:t>Das „richtige“ Kaufpreiskonto, Dr. Peter Becker</w:t>
      </w:r>
    </w:p>
    <w:p w:rsidR="00D45EBA" w:rsidRPr="00565AFA" w:rsidRDefault="00D45EBA" w:rsidP="00D45EBA">
      <w:pPr>
        <w:rPr>
          <w:rFonts w:ascii="Inter" w:hAnsi="Inter"/>
        </w:rPr>
      </w:pPr>
    </w:p>
    <w:p w:rsidR="00B826B5" w:rsidRPr="00565AFA" w:rsidRDefault="00D45EBA" w:rsidP="00D45EBA">
      <w:pPr>
        <w:rPr>
          <w:rFonts w:ascii="Inter" w:hAnsi="Inter"/>
          <w:b/>
        </w:rPr>
      </w:pPr>
      <w:r w:rsidRPr="00565AFA">
        <w:rPr>
          <w:rFonts w:ascii="Inter" w:hAnsi="Inter"/>
          <w:b/>
        </w:rPr>
        <w:t xml:space="preserve">S. </w:t>
      </w:r>
      <w:r w:rsidR="00565AFA" w:rsidRPr="00565AFA">
        <w:rPr>
          <w:rFonts w:ascii="Inter" w:hAnsi="Inter"/>
          <w:b/>
        </w:rPr>
        <w:t>152</w:t>
      </w:r>
    </w:p>
    <w:p w:rsidR="00B826B5" w:rsidRPr="00565AFA" w:rsidRDefault="00565AFA" w:rsidP="00D45EBA">
      <w:pPr>
        <w:rPr>
          <w:rFonts w:ascii="Inter" w:hAnsi="Inter"/>
          <w:b/>
        </w:rPr>
      </w:pPr>
      <w:r w:rsidRPr="00565AFA">
        <w:rPr>
          <w:rFonts w:ascii="Inter" w:hAnsi="Inter"/>
          <w:b/>
        </w:rPr>
        <w:t>Kaufpreiskonto bei „Behindertentestament“:</w:t>
      </w:r>
    </w:p>
    <w:p w:rsidR="00565AFA" w:rsidRDefault="00565AFA" w:rsidP="00565AFA">
      <w:pPr>
        <w:jc w:val="both"/>
        <w:rPr>
          <w:rFonts w:ascii="Inter" w:hAnsi="Inter"/>
        </w:rPr>
      </w:pPr>
      <w:r w:rsidRPr="00565AFA">
        <w:rPr>
          <w:rFonts w:ascii="Inter" w:hAnsi="Inter"/>
        </w:rPr>
        <w:t>„Soweit der Kaufpreis nicht zur Lastenfreistellung benötigt wird,</w:t>
      </w:r>
      <w:r>
        <w:rPr>
          <w:rFonts w:ascii="Inter" w:hAnsi="Inter"/>
        </w:rPr>
        <w:t xml:space="preserve"> </w:t>
      </w:r>
      <w:r w:rsidRPr="00565AFA">
        <w:rPr>
          <w:rFonts w:ascii="Inter" w:hAnsi="Inter"/>
        </w:rPr>
        <w:t>ist er wie folgt zu bezahlen:</w:t>
      </w:r>
    </w:p>
    <w:p w:rsidR="00565AFA" w:rsidRPr="00565AFA" w:rsidRDefault="00565AFA" w:rsidP="00565AFA">
      <w:pPr>
        <w:jc w:val="both"/>
        <w:rPr>
          <w:rFonts w:ascii="Inter" w:hAnsi="Inter"/>
        </w:rPr>
      </w:pPr>
    </w:p>
    <w:p w:rsidR="00565AFA" w:rsidRDefault="00565AFA" w:rsidP="00565AFA">
      <w:pPr>
        <w:jc w:val="both"/>
        <w:rPr>
          <w:rFonts w:ascii="Inter" w:hAnsi="Inter"/>
        </w:rPr>
      </w:pPr>
      <w:r w:rsidRPr="00565AFA">
        <w:rPr>
          <w:rFonts w:ascii="Inter" w:hAnsi="Inter"/>
        </w:rPr>
        <w:t>Ein Anteil von … auf das folgende der Testamentsvollstreckung</w:t>
      </w:r>
      <w:r>
        <w:rPr>
          <w:rFonts w:ascii="Inter" w:hAnsi="Inter"/>
        </w:rPr>
        <w:t xml:space="preserve"> </w:t>
      </w:r>
      <w:r w:rsidRPr="00565AFA">
        <w:rPr>
          <w:rFonts w:ascii="Inter" w:hAnsi="Inter"/>
        </w:rPr>
        <w:t>unterliegende Vorerbenkonto f</w:t>
      </w:r>
      <w:r>
        <w:rPr>
          <w:rFonts w:ascii="Inter" w:hAnsi="Inter"/>
        </w:rPr>
        <w:t>ü</w:t>
      </w:r>
      <w:r w:rsidRPr="00565AFA">
        <w:rPr>
          <w:rFonts w:ascii="Inter" w:hAnsi="Inter"/>
        </w:rPr>
        <w:t>r Herrn/Frau…als Surrogat:</w:t>
      </w:r>
    </w:p>
    <w:p w:rsidR="00565AFA" w:rsidRPr="00565AFA" w:rsidRDefault="00565AFA" w:rsidP="00565AFA">
      <w:pPr>
        <w:jc w:val="both"/>
        <w:rPr>
          <w:rFonts w:ascii="Inter" w:hAnsi="Inter"/>
        </w:rPr>
      </w:pPr>
    </w:p>
    <w:p w:rsidR="00565AFA" w:rsidRDefault="00565AFA" w:rsidP="00565AFA">
      <w:pPr>
        <w:jc w:val="both"/>
        <w:rPr>
          <w:rFonts w:ascii="Inter" w:hAnsi="Inter"/>
        </w:rPr>
      </w:pPr>
      <w:r w:rsidRPr="00565AFA">
        <w:rPr>
          <w:rFonts w:ascii="Inter" w:hAnsi="Inter"/>
        </w:rPr>
        <w:t>Ein noch n</w:t>
      </w:r>
      <w:r>
        <w:rPr>
          <w:rFonts w:ascii="Inter" w:hAnsi="Inter"/>
        </w:rPr>
        <w:t>ä</w:t>
      </w:r>
      <w:r w:rsidRPr="00565AFA">
        <w:rPr>
          <w:rFonts w:ascii="Inter" w:hAnsi="Inter"/>
        </w:rPr>
        <w:t>her zu bezeichnendes Konto. Dieses sollte einen</w:t>
      </w:r>
      <w:r>
        <w:rPr>
          <w:rFonts w:ascii="Inter" w:hAnsi="Inter"/>
        </w:rPr>
        <w:t xml:space="preserve"> </w:t>
      </w:r>
      <w:r w:rsidRPr="00565AFA">
        <w:rPr>
          <w:rFonts w:ascii="Inter" w:hAnsi="Inter"/>
        </w:rPr>
        <w:t>Vermerk sinngem</w:t>
      </w:r>
      <w:r>
        <w:rPr>
          <w:rFonts w:ascii="Inter" w:hAnsi="Inter"/>
        </w:rPr>
        <w:t>ä</w:t>
      </w:r>
      <w:r w:rsidRPr="00565AFA">
        <w:rPr>
          <w:rFonts w:ascii="Inter" w:hAnsi="Inter"/>
        </w:rPr>
        <w:t>ß wie folgt haben:</w:t>
      </w:r>
    </w:p>
    <w:p w:rsidR="00565AFA" w:rsidRPr="00565AFA" w:rsidRDefault="00565AFA" w:rsidP="00565AFA">
      <w:pPr>
        <w:jc w:val="both"/>
        <w:rPr>
          <w:rFonts w:ascii="Inter" w:hAnsi="Inter"/>
        </w:rPr>
      </w:pPr>
    </w:p>
    <w:p w:rsidR="00565AFA" w:rsidRDefault="00565AFA" w:rsidP="00565AFA">
      <w:pPr>
        <w:jc w:val="both"/>
        <w:rPr>
          <w:rFonts w:ascii="Inter" w:hAnsi="Inter"/>
        </w:rPr>
      </w:pPr>
      <w:r w:rsidRPr="00565AFA">
        <w:rPr>
          <w:rFonts w:ascii="Inter" w:hAnsi="Inter"/>
        </w:rPr>
        <w:t>Kontoinhaber: … als Vorerbe. Nacherbe ist/sind … Vorerbenkonto</w:t>
      </w:r>
      <w:r>
        <w:rPr>
          <w:rFonts w:ascii="Inter" w:hAnsi="Inter"/>
        </w:rPr>
        <w:t xml:space="preserve"> </w:t>
      </w:r>
      <w:r w:rsidRPr="00565AFA">
        <w:rPr>
          <w:rFonts w:ascii="Inter" w:hAnsi="Inter"/>
        </w:rPr>
        <w:t>unter Testamentsvollstreckung.</w:t>
      </w:r>
      <w:r>
        <w:rPr>
          <w:rStyle w:val="Funotenzeichen"/>
          <w:rFonts w:ascii="Inter" w:hAnsi="Inter"/>
        </w:rPr>
        <w:footnoteReference w:id="1"/>
      </w:r>
    </w:p>
    <w:p w:rsidR="00565AFA" w:rsidRPr="00565AFA" w:rsidRDefault="00565AFA" w:rsidP="00565AFA">
      <w:pPr>
        <w:jc w:val="both"/>
        <w:rPr>
          <w:rFonts w:ascii="Inter" w:hAnsi="Inter"/>
        </w:rPr>
      </w:pPr>
    </w:p>
    <w:p w:rsidR="00B826B5" w:rsidRPr="00565AFA" w:rsidRDefault="00565AFA" w:rsidP="00565AFA">
      <w:pPr>
        <w:jc w:val="both"/>
        <w:rPr>
          <w:rFonts w:ascii="Inter" w:hAnsi="Inter"/>
        </w:rPr>
      </w:pPr>
      <w:r w:rsidRPr="00565AFA">
        <w:rPr>
          <w:rFonts w:ascii="Inter" w:hAnsi="Inter"/>
        </w:rPr>
        <w:t>Der Notar hat unter anderem darauf hingewiesen, dass der Kaufpreis</w:t>
      </w:r>
      <w:r>
        <w:rPr>
          <w:rFonts w:ascii="Inter" w:hAnsi="Inter"/>
        </w:rPr>
        <w:t xml:space="preserve"> </w:t>
      </w:r>
      <w:r w:rsidRPr="00565AFA">
        <w:rPr>
          <w:rFonts w:ascii="Inter" w:hAnsi="Inter"/>
        </w:rPr>
        <w:t xml:space="preserve">nicht auf ein </w:t>
      </w:r>
      <w:proofErr w:type="spellStart"/>
      <w:r w:rsidRPr="00565AFA">
        <w:rPr>
          <w:rFonts w:ascii="Inter" w:hAnsi="Inter"/>
        </w:rPr>
        <w:t>Betreutenkonto</w:t>
      </w:r>
      <w:proofErr w:type="spellEnd"/>
      <w:r w:rsidRPr="00565AFA">
        <w:rPr>
          <w:rFonts w:ascii="Inter" w:hAnsi="Inter"/>
        </w:rPr>
        <w:t xml:space="preserve"> fließen darf. Andernfalls liegt</w:t>
      </w:r>
      <w:r>
        <w:rPr>
          <w:rFonts w:ascii="Inter" w:hAnsi="Inter"/>
        </w:rPr>
        <w:t xml:space="preserve"> </w:t>
      </w:r>
      <w:r w:rsidRPr="00565AFA">
        <w:rPr>
          <w:rFonts w:ascii="Inter" w:hAnsi="Inter"/>
        </w:rPr>
        <w:t xml:space="preserve">eine </w:t>
      </w:r>
      <w:r>
        <w:rPr>
          <w:rFonts w:ascii="Inter" w:hAnsi="Inter"/>
        </w:rPr>
        <w:t>Ü</w:t>
      </w:r>
      <w:r w:rsidRPr="00565AFA">
        <w:rPr>
          <w:rFonts w:ascii="Inter" w:hAnsi="Inter"/>
        </w:rPr>
        <w:t>berlassung nach § 2217 BGB vor und der Schutzmechanismus</w:t>
      </w:r>
      <w:r>
        <w:rPr>
          <w:rFonts w:ascii="Inter" w:hAnsi="Inter"/>
        </w:rPr>
        <w:t xml:space="preserve"> </w:t>
      </w:r>
      <w:r w:rsidRPr="00565AFA">
        <w:rPr>
          <w:rFonts w:ascii="Inter" w:hAnsi="Inter"/>
        </w:rPr>
        <w:t>des Testaments f</w:t>
      </w:r>
      <w:r>
        <w:rPr>
          <w:rFonts w:ascii="Inter" w:hAnsi="Inter"/>
        </w:rPr>
        <w:t>ü</w:t>
      </w:r>
      <w:r w:rsidRPr="00565AFA">
        <w:rPr>
          <w:rFonts w:ascii="Inter" w:hAnsi="Inter"/>
        </w:rPr>
        <w:t>r Menschen mit Behinderung greift</w:t>
      </w:r>
      <w:r>
        <w:rPr>
          <w:rFonts w:ascii="Inter" w:hAnsi="Inter"/>
        </w:rPr>
        <w:t xml:space="preserve"> </w:t>
      </w:r>
      <w:r w:rsidRPr="00565AFA">
        <w:rPr>
          <w:rFonts w:ascii="Inter" w:hAnsi="Inter"/>
        </w:rPr>
        <w:t>nicht mehr.“</w:t>
      </w:r>
    </w:p>
    <w:p w:rsidR="00B826B5" w:rsidRPr="00565AFA" w:rsidRDefault="00B826B5" w:rsidP="001C2752">
      <w:pPr>
        <w:rPr>
          <w:rFonts w:ascii="Inter" w:hAnsi="Inter"/>
        </w:rPr>
      </w:pPr>
    </w:p>
    <w:p w:rsidR="00B826B5" w:rsidRPr="00565AFA" w:rsidRDefault="00B826B5" w:rsidP="001C2752">
      <w:pPr>
        <w:rPr>
          <w:rFonts w:ascii="Inter" w:hAnsi="Inter"/>
          <w:b/>
        </w:rPr>
      </w:pPr>
      <w:r w:rsidRPr="00565AFA">
        <w:rPr>
          <w:rFonts w:ascii="Inter" w:hAnsi="Inter"/>
          <w:b/>
        </w:rPr>
        <w:t xml:space="preserve">S. </w:t>
      </w:r>
      <w:r w:rsidR="00331452">
        <w:rPr>
          <w:rFonts w:ascii="Inter" w:hAnsi="Inter"/>
          <w:b/>
        </w:rPr>
        <w:t>153</w:t>
      </w:r>
    </w:p>
    <w:p w:rsidR="00B826B5" w:rsidRPr="00565AFA" w:rsidRDefault="00331452" w:rsidP="000651D1">
      <w:pPr>
        <w:rPr>
          <w:rFonts w:ascii="Inter" w:hAnsi="Inter"/>
          <w:b/>
        </w:rPr>
      </w:pPr>
      <w:r w:rsidRPr="00331452">
        <w:rPr>
          <w:rFonts w:ascii="Inter" w:hAnsi="Inter"/>
          <w:b/>
        </w:rPr>
        <w:t>Kaufpreiskonto bei Erbauseinandersetzung</w:t>
      </w:r>
      <w:r w:rsidR="0046275C" w:rsidRPr="00565AFA">
        <w:rPr>
          <w:rFonts w:ascii="Inter" w:hAnsi="Inter"/>
          <w:b/>
        </w:rPr>
        <w:t>:</w:t>
      </w:r>
    </w:p>
    <w:p w:rsidR="00331452" w:rsidRDefault="00331452" w:rsidP="00331452">
      <w:pPr>
        <w:autoSpaceDE w:val="0"/>
        <w:autoSpaceDN w:val="0"/>
        <w:adjustRightInd w:val="0"/>
        <w:jc w:val="both"/>
        <w:rPr>
          <w:rFonts w:ascii="Inter" w:hAnsi="Inter" w:cs="AdvPS_SSSB"/>
          <w:szCs w:val="22"/>
        </w:rPr>
      </w:pPr>
      <w:r w:rsidRPr="00331452">
        <w:rPr>
          <w:rFonts w:ascii="Inter" w:hAnsi="Inter" w:cs="AdvPS_SSSB"/>
          <w:szCs w:val="22"/>
        </w:rPr>
        <w:t>„Regelungen zur Verteilung des Kaufpreises zwischen den Ver</w:t>
      </w:r>
      <w:r>
        <w:rPr>
          <w:rFonts w:ascii="Inter" w:hAnsi="Inter" w:cs="AdvPS_SSSB"/>
          <w:szCs w:val="22"/>
        </w:rPr>
        <w:t>ä</w:t>
      </w:r>
      <w:r w:rsidRPr="00331452">
        <w:rPr>
          <w:rFonts w:ascii="Inter" w:hAnsi="Inter" w:cs="AdvPS_SSSB"/>
          <w:szCs w:val="22"/>
        </w:rPr>
        <w:t>ußerern</w:t>
      </w:r>
      <w:r>
        <w:rPr>
          <w:rFonts w:ascii="Inter" w:hAnsi="Inter" w:cs="AdvPS_SSSB"/>
          <w:szCs w:val="22"/>
        </w:rPr>
        <w:t xml:space="preserve"> </w:t>
      </w:r>
      <w:r w:rsidRPr="00331452">
        <w:rPr>
          <w:rFonts w:ascii="Inter" w:hAnsi="Inter" w:cs="AdvPS_SSSB"/>
          <w:szCs w:val="22"/>
        </w:rPr>
        <w:t>sollen heute ausdr</w:t>
      </w:r>
      <w:r>
        <w:rPr>
          <w:rFonts w:ascii="Inter" w:hAnsi="Inter" w:cs="AdvPS_SSSB"/>
          <w:szCs w:val="22"/>
        </w:rPr>
        <w:t>ü</w:t>
      </w:r>
      <w:r w:rsidRPr="00331452">
        <w:rPr>
          <w:rFonts w:ascii="Inter" w:hAnsi="Inter" w:cs="AdvPS_SSSB"/>
          <w:szCs w:val="22"/>
        </w:rPr>
        <w:t>cklich noch nicht getroffen werden.</w:t>
      </w:r>
    </w:p>
    <w:p w:rsidR="00331452" w:rsidRPr="00331452" w:rsidRDefault="00331452" w:rsidP="00331452">
      <w:pPr>
        <w:autoSpaceDE w:val="0"/>
        <w:autoSpaceDN w:val="0"/>
        <w:adjustRightInd w:val="0"/>
        <w:jc w:val="both"/>
        <w:rPr>
          <w:rFonts w:ascii="Inter" w:hAnsi="Inter" w:cs="AdvPS_SSSB"/>
          <w:szCs w:val="22"/>
        </w:rPr>
      </w:pPr>
    </w:p>
    <w:p w:rsidR="00391DFC" w:rsidRPr="00565AFA" w:rsidRDefault="00331452" w:rsidP="00331452">
      <w:pPr>
        <w:autoSpaceDE w:val="0"/>
        <w:autoSpaceDN w:val="0"/>
        <w:adjustRightInd w:val="0"/>
        <w:jc w:val="both"/>
        <w:rPr>
          <w:rFonts w:ascii="Inter" w:hAnsi="Inter" w:cs="AdvPS_SSSB"/>
          <w:szCs w:val="22"/>
        </w:rPr>
      </w:pPr>
      <w:r w:rsidRPr="00331452">
        <w:rPr>
          <w:rFonts w:ascii="Inter" w:hAnsi="Inter" w:cs="AdvPS_SSSB"/>
          <w:szCs w:val="22"/>
        </w:rPr>
        <w:t>Der Notar hat unter anderem</w:t>
      </w:r>
      <w:r>
        <w:rPr>
          <w:rFonts w:ascii="Inter" w:hAnsi="Inter" w:cs="AdvPS_SSSB"/>
          <w:szCs w:val="22"/>
        </w:rPr>
        <w:t xml:space="preserve"> </w:t>
      </w:r>
      <w:r w:rsidRPr="00331452">
        <w:rPr>
          <w:rFonts w:ascii="Inter" w:hAnsi="Inter" w:cs="AdvPS_SSSB"/>
          <w:szCs w:val="22"/>
        </w:rPr>
        <w:t>darauf hingewiesen, dass hierzu die</w:t>
      </w:r>
      <w:r>
        <w:rPr>
          <w:rFonts w:ascii="Inter" w:hAnsi="Inter" w:cs="AdvPS_SSSB"/>
          <w:szCs w:val="22"/>
        </w:rPr>
        <w:t xml:space="preserve"> </w:t>
      </w:r>
      <w:r w:rsidRPr="00331452">
        <w:rPr>
          <w:rFonts w:ascii="Inter" w:hAnsi="Inter" w:cs="AdvPS_SSSB"/>
          <w:szCs w:val="22"/>
        </w:rPr>
        <w:t>Bestellung eines Erg</w:t>
      </w:r>
      <w:r>
        <w:rPr>
          <w:rFonts w:ascii="Inter" w:hAnsi="Inter" w:cs="AdvPS_SSSB"/>
          <w:szCs w:val="22"/>
        </w:rPr>
        <w:t>ä</w:t>
      </w:r>
      <w:r w:rsidRPr="00331452">
        <w:rPr>
          <w:rFonts w:ascii="Inter" w:hAnsi="Inter" w:cs="AdvPS_SSSB"/>
          <w:szCs w:val="22"/>
        </w:rPr>
        <w:t>nzungspflegers n</w:t>
      </w:r>
      <w:r>
        <w:rPr>
          <w:rFonts w:ascii="Inter" w:hAnsi="Inter" w:cs="AdvPS_SSSB"/>
          <w:szCs w:val="22"/>
        </w:rPr>
        <w:t>ö</w:t>
      </w:r>
      <w:r w:rsidRPr="00331452">
        <w:rPr>
          <w:rFonts w:ascii="Inter" w:hAnsi="Inter" w:cs="AdvPS_SSSB"/>
          <w:szCs w:val="22"/>
        </w:rPr>
        <w:t>tig sein kann.“</w:t>
      </w:r>
    </w:p>
    <w:p w:rsidR="00B7716C" w:rsidRPr="00565AFA" w:rsidRDefault="00B7716C" w:rsidP="00391DFC">
      <w:pPr>
        <w:autoSpaceDE w:val="0"/>
        <w:autoSpaceDN w:val="0"/>
        <w:adjustRightInd w:val="0"/>
        <w:rPr>
          <w:rFonts w:ascii="Inter" w:hAnsi="Inter" w:cs="AdvPS_SSSB"/>
          <w:szCs w:val="22"/>
        </w:rPr>
      </w:pPr>
    </w:p>
    <w:p w:rsidR="00B7716C" w:rsidRPr="00565AFA" w:rsidRDefault="00B7716C" w:rsidP="00391DFC">
      <w:pPr>
        <w:autoSpaceDE w:val="0"/>
        <w:autoSpaceDN w:val="0"/>
        <w:adjustRightInd w:val="0"/>
        <w:rPr>
          <w:rFonts w:ascii="Inter" w:hAnsi="Inter" w:cs="AdvPS_SSSB"/>
          <w:b/>
          <w:szCs w:val="22"/>
        </w:rPr>
      </w:pPr>
      <w:r w:rsidRPr="00565AFA">
        <w:rPr>
          <w:rFonts w:ascii="Inter" w:hAnsi="Inter" w:cs="AdvPS_SSSB"/>
          <w:b/>
          <w:szCs w:val="22"/>
        </w:rPr>
        <w:t xml:space="preserve">S. </w:t>
      </w:r>
      <w:r w:rsidR="00331452">
        <w:rPr>
          <w:rFonts w:ascii="Inter" w:hAnsi="Inter" w:cs="AdvPS_SSSB"/>
          <w:b/>
          <w:szCs w:val="22"/>
        </w:rPr>
        <w:t>153</w:t>
      </w:r>
    </w:p>
    <w:p w:rsidR="00B7716C" w:rsidRPr="00565AFA" w:rsidRDefault="00331452" w:rsidP="00B7716C">
      <w:pPr>
        <w:autoSpaceDE w:val="0"/>
        <w:autoSpaceDN w:val="0"/>
        <w:adjustRightInd w:val="0"/>
        <w:rPr>
          <w:rFonts w:ascii="Inter" w:hAnsi="Inter" w:cs="AdvPS_SSSB"/>
          <w:b/>
          <w:szCs w:val="22"/>
        </w:rPr>
      </w:pPr>
      <w:r w:rsidRPr="00331452">
        <w:rPr>
          <w:rFonts w:ascii="Inter" w:hAnsi="Inter" w:cs="AdvPS_SSSB"/>
          <w:b/>
          <w:szCs w:val="22"/>
        </w:rPr>
        <w:t>Kaufpreiskonto unentgeltliche Zuwendung</w:t>
      </w:r>
      <w:r w:rsidR="0046275C" w:rsidRPr="00565AFA">
        <w:rPr>
          <w:rFonts w:ascii="Inter" w:hAnsi="Inter" w:cs="AdvPS_SSSB"/>
          <w:b/>
          <w:szCs w:val="22"/>
        </w:rPr>
        <w:t>:</w:t>
      </w:r>
    </w:p>
    <w:p w:rsidR="001C0315" w:rsidRDefault="00331452" w:rsidP="00331452">
      <w:pPr>
        <w:autoSpaceDE w:val="0"/>
        <w:autoSpaceDN w:val="0"/>
        <w:adjustRightInd w:val="0"/>
        <w:jc w:val="both"/>
        <w:rPr>
          <w:rFonts w:ascii="Inter" w:hAnsi="Inter" w:cs="AdvPS_SSSB"/>
          <w:szCs w:val="22"/>
        </w:rPr>
      </w:pPr>
      <w:r w:rsidRPr="00331452">
        <w:rPr>
          <w:rFonts w:ascii="Inter" w:hAnsi="Inter" w:cs="AdvPS_SSSB"/>
          <w:szCs w:val="22"/>
        </w:rPr>
        <w:t>„Der Notar hat unter anderem darauf hingewiesen, dass aufgrund</w:t>
      </w:r>
      <w:r>
        <w:rPr>
          <w:rFonts w:ascii="Inter" w:hAnsi="Inter" w:cs="AdvPS_SSSB"/>
          <w:szCs w:val="22"/>
        </w:rPr>
        <w:t xml:space="preserve"> </w:t>
      </w:r>
      <w:r w:rsidRPr="00331452">
        <w:rPr>
          <w:rFonts w:ascii="Inter" w:hAnsi="Inter" w:cs="AdvPS_SSSB"/>
          <w:szCs w:val="22"/>
        </w:rPr>
        <w:t>der Zahlung auf vorstehendes Konto Schenkungsteuer</w:t>
      </w:r>
      <w:r>
        <w:rPr>
          <w:rFonts w:ascii="Inter" w:hAnsi="Inter" w:cs="AdvPS_SSSB"/>
          <w:szCs w:val="22"/>
        </w:rPr>
        <w:t xml:space="preserve"> </w:t>
      </w:r>
      <w:r w:rsidRPr="00331452">
        <w:rPr>
          <w:rFonts w:ascii="Inter" w:hAnsi="Inter" w:cs="AdvPS_SSSB"/>
          <w:szCs w:val="22"/>
        </w:rPr>
        <w:t>anfallen kann. Er ist zur Anzeige gegen</w:t>
      </w:r>
      <w:r>
        <w:rPr>
          <w:rFonts w:ascii="Inter" w:hAnsi="Inter" w:cs="AdvPS_SSSB"/>
          <w:szCs w:val="22"/>
        </w:rPr>
        <w:t>ü</w:t>
      </w:r>
      <w:r w:rsidRPr="00331452">
        <w:rPr>
          <w:rFonts w:ascii="Inter" w:hAnsi="Inter" w:cs="AdvPS_SSSB"/>
          <w:szCs w:val="22"/>
        </w:rPr>
        <w:t>ber dem Finanzamt –</w:t>
      </w:r>
      <w:r>
        <w:rPr>
          <w:rFonts w:ascii="Inter" w:hAnsi="Inter" w:cs="AdvPS_SSSB"/>
          <w:szCs w:val="22"/>
        </w:rPr>
        <w:t xml:space="preserve"> </w:t>
      </w:r>
      <w:proofErr w:type="spellStart"/>
      <w:r w:rsidRPr="00331452">
        <w:rPr>
          <w:rFonts w:ascii="Inter" w:hAnsi="Inter" w:cs="AdvPS_SSSB"/>
          <w:szCs w:val="22"/>
        </w:rPr>
        <w:t>Schenkungsteuerstelle</w:t>
      </w:r>
      <w:proofErr w:type="spellEnd"/>
      <w:r w:rsidRPr="00331452">
        <w:rPr>
          <w:rFonts w:ascii="Inter" w:hAnsi="Inter" w:cs="AdvPS_SSSB"/>
          <w:szCs w:val="22"/>
        </w:rPr>
        <w:t xml:space="preserve"> – verpflichtet.“</w:t>
      </w:r>
    </w:p>
    <w:p w:rsidR="00331452" w:rsidRPr="00565AFA" w:rsidRDefault="00331452" w:rsidP="00331452">
      <w:pPr>
        <w:rPr>
          <w:rFonts w:ascii="Inter" w:hAnsi="Inter"/>
        </w:rPr>
      </w:pPr>
    </w:p>
    <w:p w:rsidR="004F60EF" w:rsidRDefault="004F60EF" w:rsidP="004F60EF">
      <w:pPr>
        <w:rPr>
          <w:rFonts w:ascii="Inter" w:hAnsi="Inter"/>
          <w:b/>
        </w:rPr>
      </w:pPr>
      <w:proofErr w:type="spellStart"/>
      <w:r>
        <w:rPr>
          <w:rFonts w:ascii="Inter" w:hAnsi="Inter"/>
          <w:b/>
        </w:rPr>
        <w:t>rechtsprechung</w:t>
      </w:r>
      <w:proofErr w:type="spellEnd"/>
      <w:r>
        <w:rPr>
          <w:rFonts w:ascii="Inter" w:hAnsi="Inter"/>
          <w:b/>
        </w:rPr>
        <w:t xml:space="preserve">: </w:t>
      </w:r>
      <w:r w:rsidRPr="004F60EF">
        <w:rPr>
          <w:rFonts w:ascii="Inter" w:hAnsi="Inter"/>
          <w:b/>
        </w:rPr>
        <w:t>Schadensersatzanspruch, Kaufvertrag, Berufung,</w:t>
      </w:r>
      <w:r>
        <w:rPr>
          <w:rFonts w:ascii="Inter" w:hAnsi="Inter"/>
          <w:b/>
        </w:rPr>
        <w:t xml:space="preserve"> </w:t>
      </w:r>
      <w:r w:rsidRPr="004F60EF">
        <w:rPr>
          <w:rFonts w:ascii="Inter" w:hAnsi="Inter"/>
          <w:b/>
        </w:rPr>
        <w:t>Kaufpreis, Sondereigentum, Gemarkung, Gutachten,</w:t>
      </w:r>
      <w:r>
        <w:rPr>
          <w:rFonts w:ascii="Inter" w:hAnsi="Inter"/>
          <w:b/>
        </w:rPr>
        <w:t xml:space="preserve"> </w:t>
      </w:r>
      <w:r w:rsidRPr="004F60EF">
        <w:rPr>
          <w:rFonts w:ascii="Inter" w:hAnsi="Inter"/>
          <w:b/>
        </w:rPr>
        <w:t>Grundbuch, Erbengemeinschaft, Auflassungsvormerkung,</w:t>
      </w:r>
      <w:r>
        <w:rPr>
          <w:rFonts w:ascii="Inter" w:hAnsi="Inter"/>
          <w:b/>
        </w:rPr>
        <w:t xml:space="preserve"> </w:t>
      </w:r>
      <w:r w:rsidRPr="004F60EF">
        <w:rPr>
          <w:rFonts w:ascii="Inter" w:hAnsi="Inter"/>
          <w:b/>
        </w:rPr>
        <w:t>Ermessen, Feststellung, Auskunft,</w:t>
      </w:r>
      <w:r>
        <w:rPr>
          <w:rFonts w:ascii="Inter" w:hAnsi="Inter"/>
          <w:b/>
        </w:rPr>
        <w:t xml:space="preserve"> </w:t>
      </w:r>
      <w:r w:rsidRPr="004F60EF">
        <w:rPr>
          <w:rFonts w:ascii="Inter" w:hAnsi="Inter"/>
          <w:b/>
        </w:rPr>
        <w:t>Grundschuld, Kosten des Rechtsstreits, kein Erfolg,</w:t>
      </w:r>
      <w:r>
        <w:rPr>
          <w:rFonts w:ascii="Inter" w:hAnsi="Inter"/>
          <w:b/>
        </w:rPr>
        <w:t xml:space="preserve"> </w:t>
      </w:r>
      <w:r w:rsidRPr="004F60EF">
        <w:rPr>
          <w:rFonts w:ascii="Inter" w:hAnsi="Inter"/>
          <w:b/>
        </w:rPr>
        <w:t>Dauer des Verfahrens</w:t>
      </w:r>
      <w:r>
        <w:rPr>
          <w:rFonts w:ascii="Inter" w:hAnsi="Inter"/>
          <w:b/>
        </w:rPr>
        <w:t>, Dr. Peter Becker</w:t>
      </w:r>
    </w:p>
    <w:p w:rsidR="004F60EF" w:rsidRDefault="004F60EF" w:rsidP="00331452">
      <w:pPr>
        <w:rPr>
          <w:rFonts w:ascii="Inter" w:hAnsi="Inter"/>
          <w:b/>
        </w:rPr>
      </w:pPr>
    </w:p>
    <w:p w:rsidR="00331452" w:rsidRPr="00565AFA" w:rsidRDefault="00331452" w:rsidP="00331452">
      <w:pPr>
        <w:rPr>
          <w:rFonts w:ascii="Inter" w:hAnsi="Inter"/>
          <w:b/>
        </w:rPr>
      </w:pPr>
      <w:r w:rsidRPr="00565AFA">
        <w:rPr>
          <w:rFonts w:ascii="Inter" w:hAnsi="Inter"/>
          <w:b/>
        </w:rPr>
        <w:t xml:space="preserve">S. </w:t>
      </w:r>
      <w:r w:rsidR="004F60EF">
        <w:rPr>
          <w:rFonts w:ascii="Inter" w:hAnsi="Inter"/>
          <w:b/>
        </w:rPr>
        <w:t>159</w:t>
      </w:r>
    </w:p>
    <w:p w:rsidR="00331452" w:rsidRPr="00565AFA" w:rsidRDefault="004F60EF" w:rsidP="004F60EF">
      <w:pPr>
        <w:rPr>
          <w:rFonts w:ascii="Inter" w:hAnsi="Inter"/>
          <w:b/>
        </w:rPr>
      </w:pPr>
      <w:r w:rsidRPr="004F60EF">
        <w:rPr>
          <w:rFonts w:ascii="Inter" w:hAnsi="Inter"/>
          <w:b/>
        </w:rPr>
        <w:t xml:space="preserve">Behandlung </w:t>
      </w:r>
      <w:proofErr w:type="spellStart"/>
      <w:r w:rsidRPr="004F60EF">
        <w:rPr>
          <w:rFonts w:ascii="Inter" w:hAnsi="Inter"/>
          <w:b/>
        </w:rPr>
        <w:t>Testamentsvollstreckervermerk</w:t>
      </w:r>
      <w:proofErr w:type="spellEnd"/>
      <w:r>
        <w:rPr>
          <w:rFonts w:ascii="Inter" w:hAnsi="Inter"/>
          <w:b/>
        </w:rPr>
        <w:t xml:space="preserve"> </w:t>
      </w:r>
      <w:r w:rsidRPr="004F60EF">
        <w:rPr>
          <w:rFonts w:ascii="Inter" w:hAnsi="Inter"/>
          <w:b/>
        </w:rPr>
        <w:t>im Kaufvertrag</w:t>
      </w:r>
      <w:r w:rsidR="00331452" w:rsidRPr="00565AFA">
        <w:rPr>
          <w:rFonts w:ascii="Inter" w:hAnsi="Inter"/>
          <w:b/>
        </w:rPr>
        <w:t>:</w:t>
      </w:r>
    </w:p>
    <w:p w:rsidR="004F60EF" w:rsidRDefault="004F60EF" w:rsidP="004F60EF">
      <w:pPr>
        <w:autoSpaceDE w:val="0"/>
        <w:autoSpaceDN w:val="0"/>
        <w:adjustRightInd w:val="0"/>
        <w:jc w:val="both"/>
        <w:rPr>
          <w:rFonts w:ascii="Inter" w:hAnsi="Inter" w:cs="AdvPS_SSSB"/>
          <w:szCs w:val="22"/>
        </w:rPr>
      </w:pPr>
      <w:r w:rsidRPr="004F60EF">
        <w:rPr>
          <w:rFonts w:ascii="Inter" w:hAnsi="Inter" w:cs="AdvPS_SSSB"/>
          <w:szCs w:val="22"/>
        </w:rPr>
        <w:t xml:space="preserve">„Der in Abteilung II eingetragene </w:t>
      </w:r>
      <w:proofErr w:type="spellStart"/>
      <w:r w:rsidRPr="004F60EF">
        <w:rPr>
          <w:rFonts w:ascii="Inter" w:hAnsi="Inter" w:cs="AdvPS_SSSB"/>
          <w:szCs w:val="22"/>
        </w:rPr>
        <w:t>Testamentsvollstreckervermerk</w:t>
      </w:r>
      <w:proofErr w:type="spellEnd"/>
      <w:r>
        <w:rPr>
          <w:rFonts w:ascii="Inter" w:hAnsi="Inter" w:cs="AdvPS_SSSB"/>
          <w:szCs w:val="22"/>
        </w:rPr>
        <w:t xml:space="preserve"> </w:t>
      </w:r>
      <w:r w:rsidRPr="004F60EF">
        <w:rPr>
          <w:rFonts w:ascii="Inter" w:hAnsi="Inter" w:cs="AdvPS_SSSB"/>
          <w:szCs w:val="22"/>
        </w:rPr>
        <w:t xml:space="preserve">wird nicht </w:t>
      </w:r>
      <w:r>
        <w:rPr>
          <w:rFonts w:ascii="Inter" w:hAnsi="Inter" w:cs="AdvPS_SSSB"/>
          <w:szCs w:val="22"/>
        </w:rPr>
        <w:t>ü</w:t>
      </w:r>
      <w:r w:rsidRPr="004F60EF">
        <w:rPr>
          <w:rFonts w:ascii="Inter" w:hAnsi="Inter" w:cs="AdvPS_SSSB"/>
          <w:szCs w:val="22"/>
        </w:rPr>
        <w:t>bernommen. Dessen L</w:t>
      </w:r>
      <w:r>
        <w:rPr>
          <w:rFonts w:ascii="Inter" w:hAnsi="Inter" w:cs="AdvPS_SSSB"/>
          <w:szCs w:val="22"/>
        </w:rPr>
        <w:t>ö</w:t>
      </w:r>
      <w:r w:rsidRPr="004F60EF">
        <w:rPr>
          <w:rFonts w:ascii="Inter" w:hAnsi="Inter" w:cs="AdvPS_SSSB"/>
          <w:szCs w:val="22"/>
        </w:rPr>
        <w:t>schung wird hiermit – mit</w:t>
      </w:r>
      <w:r>
        <w:rPr>
          <w:rFonts w:ascii="Inter" w:hAnsi="Inter" w:cs="AdvPS_SSSB"/>
          <w:szCs w:val="22"/>
        </w:rPr>
        <w:t xml:space="preserve"> </w:t>
      </w:r>
      <w:r w:rsidRPr="004F60EF">
        <w:rPr>
          <w:rFonts w:ascii="Inter" w:hAnsi="Inter" w:cs="AdvPS_SSSB"/>
          <w:szCs w:val="22"/>
        </w:rPr>
        <w:t>Vollzug der Auflassung – im</w:t>
      </w:r>
      <w:r>
        <w:rPr>
          <w:rFonts w:ascii="Inter" w:hAnsi="Inter" w:cs="AdvPS_SSSB"/>
          <w:szCs w:val="22"/>
        </w:rPr>
        <w:t xml:space="preserve"> </w:t>
      </w:r>
      <w:r w:rsidRPr="004F60EF">
        <w:rPr>
          <w:rFonts w:ascii="Inter" w:hAnsi="Inter" w:cs="AdvPS_SSSB"/>
          <w:szCs w:val="22"/>
        </w:rPr>
        <w:t>Wege des Unrichtigkeitsnachweises</w:t>
      </w:r>
      <w:r>
        <w:rPr>
          <w:rFonts w:ascii="Inter" w:hAnsi="Inter" w:cs="AdvPS_SSSB"/>
          <w:szCs w:val="22"/>
        </w:rPr>
        <w:t xml:space="preserve"> </w:t>
      </w:r>
      <w:r w:rsidRPr="004F60EF">
        <w:rPr>
          <w:rFonts w:ascii="Inter" w:hAnsi="Inter" w:cs="AdvPS_SSSB"/>
          <w:szCs w:val="22"/>
        </w:rPr>
        <w:t>beantragt. Der Nachlassgegenstand unterliegt nicht mehr der</w:t>
      </w:r>
      <w:r>
        <w:rPr>
          <w:rFonts w:ascii="Inter" w:hAnsi="Inter" w:cs="AdvPS_SSSB"/>
          <w:szCs w:val="22"/>
        </w:rPr>
        <w:t xml:space="preserve"> </w:t>
      </w:r>
      <w:r w:rsidRPr="004F60EF">
        <w:rPr>
          <w:rFonts w:ascii="Inter" w:hAnsi="Inter" w:cs="AdvPS_SSSB"/>
          <w:szCs w:val="22"/>
        </w:rPr>
        <w:t>Testamentsvollstreckung.</w:t>
      </w:r>
    </w:p>
    <w:p w:rsidR="004F60EF" w:rsidRPr="004F60EF" w:rsidRDefault="004F60EF" w:rsidP="004F60EF">
      <w:pPr>
        <w:autoSpaceDE w:val="0"/>
        <w:autoSpaceDN w:val="0"/>
        <w:adjustRightInd w:val="0"/>
        <w:jc w:val="both"/>
        <w:rPr>
          <w:rFonts w:ascii="Inter" w:hAnsi="Inter" w:cs="AdvPS_SSSB"/>
          <w:szCs w:val="22"/>
        </w:rPr>
      </w:pPr>
    </w:p>
    <w:p w:rsidR="004F60EF" w:rsidRDefault="004F60EF" w:rsidP="004F60EF">
      <w:pPr>
        <w:autoSpaceDE w:val="0"/>
        <w:autoSpaceDN w:val="0"/>
        <w:adjustRightInd w:val="0"/>
        <w:jc w:val="both"/>
        <w:rPr>
          <w:rFonts w:ascii="Inter" w:hAnsi="Inter" w:cs="AdvPS_SSSB"/>
          <w:szCs w:val="22"/>
        </w:rPr>
      </w:pPr>
      <w:r w:rsidRPr="004F60EF">
        <w:rPr>
          <w:rFonts w:ascii="Inter" w:hAnsi="Inter" w:cs="AdvPS_SSSB"/>
          <w:szCs w:val="22"/>
        </w:rPr>
        <w:t>Der Notar hat an dieser Stelle auf die Problematik (teil-)unentgeltlicher</w:t>
      </w:r>
      <w:r>
        <w:rPr>
          <w:rFonts w:ascii="Inter" w:hAnsi="Inter" w:cs="AdvPS_SSSB"/>
          <w:szCs w:val="22"/>
        </w:rPr>
        <w:t xml:space="preserve"> </w:t>
      </w:r>
      <w:r w:rsidRPr="004F60EF">
        <w:rPr>
          <w:rFonts w:ascii="Inter" w:hAnsi="Inter" w:cs="AdvPS_SSSB"/>
          <w:szCs w:val="22"/>
        </w:rPr>
        <w:t>Verf</w:t>
      </w:r>
      <w:r>
        <w:rPr>
          <w:rFonts w:ascii="Inter" w:hAnsi="Inter" w:cs="AdvPS_SSSB"/>
          <w:szCs w:val="22"/>
        </w:rPr>
        <w:t>ü</w:t>
      </w:r>
      <w:r w:rsidRPr="004F60EF">
        <w:rPr>
          <w:rFonts w:ascii="Inter" w:hAnsi="Inter" w:cs="AdvPS_SSSB"/>
          <w:szCs w:val="22"/>
        </w:rPr>
        <w:t>gungen eines Testamentsvollstreckers hingewiesen</w:t>
      </w:r>
      <w:r>
        <w:rPr>
          <w:rFonts w:ascii="Inter" w:hAnsi="Inter" w:cs="AdvPS_SSSB"/>
          <w:szCs w:val="22"/>
        </w:rPr>
        <w:t xml:space="preserve"> </w:t>
      </w:r>
      <w:r w:rsidRPr="004F60EF">
        <w:rPr>
          <w:rFonts w:ascii="Inter" w:hAnsi="Inter" w:cs="AdvPS_SSSB"/>
          <w:szCs w:val="22"/>
        </w:rPr>
        <w:t>und die Einholung der notariell beglaubigten Zustimmungserkl</w:t>
      </w:r>
      <w:r>
        <w:rPr>
          <w:rFonts w:ascii="Inter" w:hAnsi="Inter" w:cs="AdvPS_SSSB"/>
          <w:szCs w:val="22"/>
        </w:rPr>
        <w:t>ä</w:t>
      </w:r>
      <w:r w:rsidRPr="004F60EF">
        <w:rPr>
          <w:rFonts w:ascii="Inter" w:hAnsi="Inter" w:cs="AdvPS_SSSB"/>
          <w:szCs w:val="22"/>
        </w:rPr>
        <w:t>rungen der Erben, evtl. Verm</w:t>
      </w:r>
      <w:r>
        <w:rPr>
          <w:rFonts w:ascii="Inter" w:hAnsi="Inter" w:cs="AdvPS_SSSB"/>
          <w:szCs w:val="22"/>
        </w:rPr>
        <w:t>ä</w:t>
      </w:r>
      <w:r w:rsidRPr="004F60EF">
        <w:rPr>
          <w:rFonts w:ascii="Inter" w:hAnsi="Inter" w:cs="AdvPS_SSSB"/>
          <w:szCs w:val="22"/>
        </w:rPr>
        <w:t>chtnisnehmer und gegebenenfalls</w:t>
      </w:r>
      <w:r>
        <w:rPr>
          <w:rFonts w:ascii="Inter" w:hAnsi="Inter" w:cs="AdvPS_SSSB"/>
          <w:szCs w:val="22"/>
        </w:rPr>
        <w:t xml:space="preserve"> </w:t>
      </w:r>
      <w:r w:rsidRPr="004F60EF">
        <w:rPr>
          <w:rFonts w:ascii="Inter" w:hAnsi="Inter" w:cs="AdvPS_SSSB"/>
          <w:szCs w:val="22"/>
        </w:rPr>
        <w:t>Nacherben als sichersten Weg empfohlen. Dies ist jedoch nicht</w:t>
      </w:r>
      <w:r>
        <w:rPr>
          <w:rFonts w:ascii="Inter" w:hAnsi="Inter" w:cs="AdvPS_SSSB"/>
          <w:szCs w:val="22"/>
        </w:rPr>
        <w:t xml:space="preserve"> </w:t>
      </w:r>
      <w:r w:rsidRPr="004F60EF">
        <w:rPr>
          <w:rFonts w:ascii="Inter" w:hAnsi="Inter" w:cs="AdvPS_SSSB"/>
          <w:szCs w:val="22"/>
        </w:rPr>
        <w:t>gew</w:t>
      </w:r>
      <w:r>
        <w:rPr>
          <w:rFonts w:ascii="Inter" w:hAnsi="Inter" w:cs="AdvPS_SSSB"/>
          <w:szCs w:val="22"/>
        </w:rPr>
        <w:t>ü</w:t>
      </w:r>
      <w:r w:rsidRPr="004F60EF">
        <w:rPr>
          <w:rFonts w:ascii="Inter" w:hAnsi="Inter" w:cs="AdvPS_SSSB"/>
          <w:szCs w:val="22"/>
        </w:rPr>
        <w:t>nscht.</w:t>
      </w:r>
    </w:p>
    <w:p w:rsidR="004F60EF" w:rsidRPr="004F60EF" w:rsidRDefault="004F60EF" w:rsidP="004F60EF">
      <w:pPr>
        <w:autoSpaceDE w:val="0"/>
        <w:autoSpaceDN w:val="0"/>
        <w:adjustRightInd w:val="0"/>
        <w:jc w:val="both"/>
        <w:rPr>
          <w:rFonts w:ascii="Inter" w:hAnsi="Inter" w:cs="AdvPS_SSSB"/>
          <w:szCs w:val="22"/>
        </w:rPr>
      </w:pPr>
    </w:p>
    <w:p w:rsidR="00331452" w:rsidRPr="00565AFA" w:rsidRDefault="004F60EF" w:rsidP="004F60EF">
      <w:pPr>
        <w:autoSpaceDE w:val="0"/>
        <w:autoSpaceDN w:val="0"/>
        <w:adjustRightInd w:val="0"/>
        <w:jc w:val="both"/>
        <w:rPr>
          <w:rFonts w:ascii="Inter" w:hAnsi="Inter" w:cs="AdvPS_SSSB"/>
          <w:szCs w:val="22"/>
        </w:rPr>
      </w:pPr>
      <w:r w:rsidRPr="004F60EF">
        <w:rPr>
          <w:rFonts w:ascii="Inter" w:hAnsi="Inter" w:cs="AdvPS_SSSB"/>
          <w:szCs w:val="22"/>
        </w:rPr>
        <w:t>Der Erwerber erkl</w:t>
      </w:r>
      <w:r>
        <w:rPr>
          <w:rFonts w:ascii="Inter" w:hAnsi="Inter" w:cs="AdvPS_SSSB"/>
          <w:szCs w:val="22"/>
        </w:rPr>
        <w:t>ä</w:t>
      </w:r>
      <w:r w:rsidRPr="004F60EF">
        <w:rPr>
          <w:rFonts w:ascii="Inter" w:hAnsi="Inter" w:cs="AdvPS_SSSB"/>
          <w:szCs w:val="22"/>
        </w:rPr>
        <w:t>rt, er sei sich – nach Belehrung durch den Notar</w:t>
      </w:r>
      <w:r>
        <w:rPr>
          <w:rFonts w:ascii="Inter" w:hAnsi="Inter" w:cs="AdvPS_SSSB"/>
          <w:szCs w:val="22"/>
        </w:rPr>
        <w:t xml:space="preserve"> </w:t>
      </w:r>
      <w:r w:rsidRPr="004F60EF">
        <w:rPr>
          <w:rFonts w:ascii="Inter" w:hAnsi="Inter" w:cs="AdvPS_SSSB"/>
          <w:szCs w:val="22"/>
        </w:rPr>
        <w:t>– der Problematik und der damit verbundenen Risiken bewusst.</w:t>
      </w:r>
      <w:r>
        <w:rPr>
          <w:rFonts w:ascii="Inter" w:hAnsi="Inter" w:cs="AdvPS_SSSB"/>
          <w:szCs w:val="22"/>
        </w:rPr>
        <w:t xml:space="preserve"> </w:t>
      </w:r>
      <w:r w:rsidRPr="004F60EF">
        <w:rPr>
          <w:rFonts w:ascii="Inter" w:hAnsi="Inter" w:cs="AdvPS_SSSB"/>
          <w:szCs w:val="22"/>
        </w:rPr>
        <w:t>Der Kaufpreis entspreche aber der Marktlage. Ver</w:t>
      </w:r>
      <w:r>
        <w:rPr>
          <w:rFonts w:ascii="Inter" w:hAnsi="Inter" w:cs="AdvPS_SSSB"/>
          <w:szCs w:val="22"/>
        </w:rPr>
        <w:t>ä</w:t>
      </w:r>
      <w:r w:rsidRPr="004F60EF">
        <w:rPr>
          <w:rFonts w:ascii="Inter" w:hAnsi="Inter" w:cs="AdvPS_SSSB"/>
          <w:szCs w:val="22"/>
        </w:rPr>
        <w:t>ußerer und</w:t>
      </w:r>
      <w:r>
        <w:rPr>
          <w:rFonts w:ascii="Inter" w:hAnsi="Inter" w:cs="AdvPS_SSSB"/>
          <w:szCs w:val="22"/>
        </w:rPr>
        <w:t xml:space="preserve"> </w:t>
      </w:r>
      <w:r w:rsidRPr="004F60EF">
        <w:rPr>
          <w:rFonts w:ascii="Inter" w:hAnsi="Inter" w:cs="AdvPS_SSSB"/>
          <w:szCs w:val="22"/>
        </w:rPr>
        <w:t>Erwerber sind weder miteinander verwandt noch verschw</w:t>
      </w:r>
      <w:r>
        <w:rPr>
          <w:rFonts w:ascii="Inter" w:hAnsi="Inter" w:cs="AdvPS_SSSB"/>
          <w:szCs w:val="22"/>
        </w:rPr>
        <w:t>ä</w:t>
      </w:r>
      <w:r w:rsidRPr="004F60EF">
        <w:rPr>
          <w:rFonts w:ascii="Inter" w:hAnsi="Inter" w:cs="AdvPS_SSSB"/>
          <w:szCs w:val="22"/>
        </w:rPr>
        <w:t>gert.</w:t>
      </w:r>
      <w:r>
        <w:rPr>
          <w:rFonts w:ascii="Inter" w:hAnsi="Inter" w:cs="AdvPS_SSSB"/>
          <w:szCs w:val="22"/>
        </w:rPr>
        <w:t xml:space="preserve"> </w:t>
      </w:r>
      <w:r w:rsidRPr="004F60EF">
        <w:rPr>
          <w:rFonts w:ascii="Inter" w:hAnsi="Inter" w:cs="AdvPS_SSSB"/>
          <w:szCs w:val="22"/>
        </w:rPr>
        <w:t>Beweggrund f</w:t>
      </w:r>
      <w:r>
        <w:rPr>
          <w:rFonts w:ascii="Inter" w:hAnsi="Inter" w:cs="AdvPS_SSSB"/>
          <w:szCs w:val="22"/>
        </w:rPr>
        <w:t>ü</w:t>
      </w:r>
      <w:r w:rsidRPr="004F60EF">
        <w:rPr>
          <w:rFonts w:ascii="Inter" w:hAnsi="Inter" w:cs="AdvPS_SSSB"/>
          <w:szCs w:val="22"/>
        </w:rPr>
        <w:t>r die</w:t>
      </w:r>
      <w:r>
        <w:rPr>
          <w:rFonts w:ascii="Inter" w:hAnsi="Inter" w:cs="AdvPS_SSSB"/>
          <w:szCs w:val="22"/>
        </w:rPr>
        <w:t xml:space="preserve"> </w:t>
      </w:r>
      <w:r w:rsidRPr="004F60EF">
        <w:rPr>
          <w:rFonts w:ascii="Inter" w:hAnsi="Inter" w:cs="AdvPS_SSSB"/>
          <w:szCs w:val="22"/>
        </w:rPr>
        <w:t>Ver</w:t>
      </w:r>
      <w:r>
        <w:rPr>
          <w:rFonts w:ascii="Inter" w:hAnsi="Inter" w:cs="AdvPS_SSSB"/>
          <w:szCs w:val="22"/>
        </w:rPr>
        <w:t>ä</w:t>
      </w:r>
      <w:r w:rsidRPr="004F60EF">
        <w:rPr>
          <w:rFonts w:ascii="Inter" w:hAnsi="Inter" w:cs="AdvPS_SSSB"/>
          <w:szCs w:val="22"/>
        </w:rPr>
        <w:t>ußerung/Kaufpreisbildung sei …“</w:t>
      </w:r>
    </w:p>
    <w:p w:rsidR="00331452" w:rsidRPr="00565AFA" w:rsidRDefault="00331452" w:rsidP="00331452">
      <w:pPr>
        <w:autoSpaceDE w:val="0"/>
        <w:autoSpaceDN w:val="0"/>
        <w:adjustRightInd w:val="0"/>
        <w:rPr>
          <w:rFonts w:ascii="Inter" w:hAnsi="Inter" w:cs="AdvPS_SSSB"/>
          <w:szCs w:val="22"/>
        </w:rPr>
      </w:pPr>
      <w:bookmarkStart w:id="0" w:name="_GoBack"/>
      <w:bookmarkEnd w:id="0"/>
    </w:p>
    <w:sectPr w:rsidR="00331452" w:rsidRPr="00565AFA"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Inter">
    <w:panose1 w:val="02000503000000020004"/>
    <w:charset w:val="00"/>
    <w:family w:val="auto"/>
    <w:pitch w:val="variable"/>
    <w:sig w:usb0="E00002FF" w:usb1="1200A1FF" w:usb2="00000001" w:usb3="00000000" w:csb0="0000019F" w:csb1="00000000"/>
  </w:font>
  <w:font w:name="AdvOT2afa314d">
    <w:panose1 w:val="00000000000000000000"/>
    <w:charset w:val="00"/>
    <w:family w:val="roman"/>
    <w:notTrueType/>
    <w:pitch w:val="default"/>
    <w:sig w:usb0="00000003" w:usb1="00000000" w:usb2="00000000" w:usb3="00000000" w:csb0="00000001" w:csb1="00000000"/>
  </w:font>
  <w:font w:name="AdvOTfe7f2ed9.I">
    <w:panose1 w:val="00000000000000000000"/>
    <w:charset w:val="00"/>
    <w:family w:val="roman"/>
    <w:notTrueType/>
    <w:pitch w:val="default"/>
    <w:sig w:usb0="00000003" w:usb1="00000000" w:usb2="00000000" w:usb3="00000000" w:csb0="00000001"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565AFA" w:rsidRPr="00565AFA" w:rsidRDefault="00565AFA" w:rsidP="00565AFA">
      <w:pPr>
        <w:autoSpaceDE w:val="0"/>
        <w:autoSpaceDN w:val="0"/>
        <w:adjustRightInd w:val="0"/>
        <w:rPr>
          <w:rFonts w:ascii="Inter" w:hAnsi="Inter"/>
        </w:rPr>
      </w:pPr>
      <w:r>
        <w:rPr>
          <w:rStyle w:val="Funotenzeichen"/>
        </w:rPr>
        <w:footnoteRef/>
      </w:r>
      <w:r>
        <w:t xml:space="preserve"> </w:t>
      </w:r>
      <w:r w:rsidRPr="00565AFA">
        <w:rPr>
          <w:rFonts w:ascii="Inter" w:hAnsi="Inter" w:cs="AdvOT2afa314d"/>
          <w:sz w:val="16"/>
          <w:szCs w:val="16"/>
        </w:rPr>
        <w:t xml:space="preserve">Vgl. hierzu auch </w:t>
      </w:r>
      <w:r w:rsidRPr="00565AFA">
        <w:rPr>
          <w:rFonts w:ascii="Inter" w:hAnsi="Inter" w:cs="AdvOTfe7f2ed9.I"/>
          <w:sz w:val="16"/>
          <w:szCs w:val="16"/>
        </w:rPr>
        <w:t>Ruby</w:t>
      </w:r>
      <w:r w:rsidRPr="00565AFA">
        <w:rPr>
          <w:rFonts w:ascii="Inter" w:hAnsi="Inter" w:cs="AdvOT2afa314d"/>
          <w:sz w:val="16"/>
          <w:szCs w:val="16"/>
        </w:rPr>
        <w:t>, Behindertentestament, 3. Aufl. 2020, S. 145</w:t>
      </w:r>
      <w:r>
        <w:rPr>
          <w:rFonts w:ascii="Inter" w:hAnsi="Inter" w:cs="AdvOT2afa314d"/>
          <w:sz w:val="16"/>
          <w:szCs w:val="16"/>
        </w:rPr>
        <w:t xml:space="preserve"> </w:t>
      </w:r>
      <w:proofErr w:type="spellStart"/>
      <w:r w:rsidRPr="00565AFA">
        <w:rPr>
          <w:rFonts w:ascii="Inter" w:hAnsi="Inter" w:cs="AdvOT2afa314d"/>
          <w:sz w:val="16"/>
          <w:szCs w:val="16"/>
        </w:rPr>
        <w:t>Rn</w:t>
      </w:r>
      <w:proofErr w:type="spellEnd"/>
      <w:r w:rsidRPr="00565AFA">
        <w:rPr>
          <w:rFonts w:ascii="Inter" w:hAnsi="Inter" w:cs="AdvOT2afa314d"/>
          <w:sz w:val="16"/>
          <w:szCs w:val="16"/>
        </w:rPr>
        <w:t xml:space="preserve"> 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1452"/>
    <w:rsid w:val="00334674"/>
    <w:rsid w:val="0038506C"/>
    <w:rsid w:val="00391DFC"/>
    <w:rsid w:val="003F39B4"/>
    <w:rsid w:val="004008F1"/>
    <w:rsid w:val="00437433"/>
    <w:rsid w:val="0046275C"/>
    <w:rsid w:val="0047520F"/>
    <w:rsid w:val="00476086"/>
    <w:rsid w:val="00492155"/>
    <w:rsid w:val="00494E87"/>
    <w:rsid w:val="004E370E"/>
    <w:rsid w:val="004F167E"/>
    <w:rsid w:val="004F60EF"/>
    <w:rsid w:val="005140FA"/>
    <w:rsid w:val="005146FD"/>
    <w:rsid w:val="005300BF"/>
    <w:rsid w:val="00541ED4"/>
    <w:rsid w:val="0055272E"/>
    <w:rsid w:val="00565AFA"/>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282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521F9"/>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7ECD-8080-4AD2-9787-EFDA3B7C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5</cp:revision>
  <cp:lastPrinted>2010-10-12T09:43:00Z</cp:lastPrinted>
  <dcterms:created xsi:type="dcterms:W3CDTF">2023-05-17T08:40:00Z</dcterms:created>
  <dcterms:modified xsi:type="dcterms:W3CDTF">2023-05-17T08:48:00Z</dcterms:modified>
</cp:coreProperties>
</file>