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1F59" w14:textId="731BFE1B" w:rsidR="006B4724" w:rsidRDefault="006B4724">
      <w:pPr>
        <w:pStyle w:val="Titel"/>
      </w:pPr>
      <w:r>
        <w:t>Formulierungsvorschl</w:t>
      </w:r>
      <w:r w:rsidR="00782D97">
        <w:t>ä</w:t>
      </w:r>
      <w:r>
        <w:t>g</w:t>
      </w:r>
      <w:r w:rsidR="00782D97">
        <w:t>e</w:t>
      </w:r>
      <w:bookmarkStart w:id="0" w:name="_GoBack"/>
      <w:bookmarkEnd w:id="0"/>
      <w:r>
        <w:t xml:space="preserve"> Heft </w:t>
      </w:r>
      <w:r w:rsidR="00CF2204">
        <w:t>7/8-</w:t>
      </w:r>
      <w:r>
        <w:t>20</w:t>
      </w:r>
      <w:r w:rsidR="004843A6">
        <w:t>22</w:t>
      </w:r>
    </w:p>
    <w:p w14:paraId="536397BC" w14:textId="77777777" w:rsidR="00181C19" w:rsidRDefault="00181C19">
      <w:pPr>
        <w:pStyle w:val="Titel"/>
      </w:pPr>
    </w:p>
    <w:p w14:paraId="2EC0F19F" w14:textId="51E8BF4D" w:rsidR="00F95EA9" w:rsidRDefault="00CF2204">
      <w:pPr>
        <w:pStyle w:val="berschrift1"/>
      </w:pPr>
      <w:r>
        <w:t>beitrag des monats</w:t>
      </w:r>
      <w:r w:rsidR="005A036E">
        <w:t xml:space="preserve">: </w:t>
      </w:r>
      <w:r w:rsidR="00497666">
        <w:t>,</w:t>
      </w:r>
      <w:r w:rsidRPr="00CF2204">
        <w:rPr>
          <w:rFonts w:ascii="Arial" w:hAnsi="Arial"/>
          <w:b w:val="0"/>
          <w:bCs w:val="0"/>
          <w:sz w:val="25"/>
          <w:szCs w:val="25"/>
        </w:rPr>
        <w:t xml:space="preserve"> </w:t>
      </w:r>
      <w:r w:rsidRPr="00CF2204">
        <w:t>Die Wahl englischen Erbrechts als</w:t>
      </w:r>
      <w:r>
        <w:t xml:space="preserve"> Verstoß gegen den ordre public, Dr. Jonas Bühler</w:t>
      </w:r>
    </w:p>
    <w:p w14:paraId="3B0230F0" w14:textId="77777777" w:rsidR="00D45EBA" w:rsidRDefault="00D45EBA" w:rsidP="00D45EBA"/>
    <w:p w14:paraId="5E1C284C" w14:textId="0CF0F9EB" w:rsidR="00B826B5" w:rsidRDefault="00D45EBA" w:rsidP="00D45EBA">
      <w:pPr>
        <w:rPr>
          <w:b/>
        </w:rPr>
      </w:pPr>
      <w:r w:rsidRPr="00D45EBA">
        <w:rPr>
          <w:b/>
        </w:rPr>
        <w:t xml:space="preserve">S. </w:t>
      </w:r>
      <w:r w:rsidR="00CF2204">
        <w:rPr>
          <w:b/>
        </w:rPr>
        <w:t>200</w:t>
      </w:r>
    </w:p>
    <w:p w14:paraId="7942E5E4" w14:textId="507E7B0E" w:rsidR="00B826B5" w:rsidRDefault="00CF2204" w:rsidP="00CF2204">
      <w:pPr>
        <w:rPr>
          <w:b/>
        </w:rPr>
      </w:pPr>
      <w:r w:rsidRPr="00CF2204">
        <w:rPr>
          <w:b/>
        </w:rPr>
        <w:t>Ergänzender Hinweis bei der Wahl ausländischen</w:t>
      </w:r>
      <w:r>
        <w:rPr>
          <w:b/>
        </w:rPr>
        <w:t xml:space="preserve"> </w:t>
      </w:r>
      <w:r w:rsidRPr="00CF2204">
        <w:rPr>
          <w:b/>
        </w:rPr>
        <w:t>Erbrechts:</w:t>
      </w:r>
    </w:p>
    <w:p w14:paraId="167A4674" w14:textId="4E5AD68D" w:rsidR="00B826B5" w:rsidRDefault="00CF2204" w:rsidP="00CF2204">
      <w:r>
        <w:t>Der Notar hat ferner darauf hingewiesen, dass – bei hinreichendem Inlandsbezug – die Wahl eines Erbrechts, welches hinsichtlich der familiären Mindestteilhabe am Nachlass hinter dem deutschen Pflichtteilsrecht zurückbleibt, eine Anwendung des ordre public gemäß Art. 35 EuErbVO zur Folge haben kann. In diesem Falle kann trotz der Rechtswahl das deutsche Pflichtteilsrecht – gegebenenfalls in modifizierter Form – zur Anwendung kommen.</w:t>
      </w:r>
    </w:p>
    <w:p w14:paraId="1DDA7CBD" w14:textId="61F02DA2" w:rsidR="00CF2204" w:rsidRDefault="00CF2204" w:rsidP="001C2752"/>
    <w:p w14:paraId="5613966D" w14:textId="77E2C50C" w:rsidR="00CF2204" w:rsidRPr="00CF2204" w:rsidRDefault="00CF2204" w:rsidP="00CF2204">
      <w:pPr>
        <w:rPr>
          <w:b/>
        </w:rPr>
      </w:pPr>
      <w:r>
        <w:rPr>
          <w:b/>
        </w:rPr>
        <w:t xml:space="preserve">praxisforum: </w:t>
      </w:r>
      <w:r w:rsidRPr="00CF2204">
        <w:rPr>
          <w:b/>
        </w:rPr>
        <w:t>Betreuungsgerichtliche Genehmigung der</w:t>
      </w:r>
      <w:r>
        <w:rPr>
          <w:b/>
        </w:rPr>
        <w:t xml:space="preserve"> </w:t>
      </w:r>
      <w:r w:rsidRPr="00CF2204">
        <w:rPr>
          <w:b/>
        </w:rPr>
        <w:t>Finanzierungsgrundschuld: Alternative zur</w:t>
      </w:r>
      <w:r>
        <w:rPr>
          <w:b/>
        </w:rPr>
        <w:t xml:space="preserve"> </w:t>
      </w:r>
      <w:r w:rsidRPr="00CF2204">
        <w:rPr>
          <w:b/>
        </w:rPr>
        <w:t>pers</w:t>
      </w:r>
      <w:r>
        <w:rPr>
          <w:b/>
        </w:rPr>
        <w:t>ö</w:t>
      </w:r>
      <w:r w:rsidRPr="00CF2204">
        <w:rPr>
          <w:b/>
        </w:rPr>
        <w:t>nlichen Haftungs</w:t>
      </w:r>
      <w:r>
        <w:rPr>
          <w:b/>
        </w:rPr>
        <w:t>ü</w:t>
      </w:r>
      <w:r w:rsidRPr="00CF2204">
        <w:rPr>
          <w:b/>
        </w:rPr>
        <w:t>bernahme des Notars</w:t>
      </w:r>
      <w:r>
        <w:rPr>
          <w:b/>
        </w:rPr>
        <w:t>, Ulrich Holzer</w:t>
      </w:r>
    </w:p>
    <w:p w14:paraId="3E82D6DA" w14:textId="51AE5CD0" w:rsidR="00CF2204" w:rsidRDefault="00CF2204" w:rsidP="001C2752"/>
    <w:p w14:paraId="292B705B" w14:textId="4BAF2964" w:rsidR="00CF2204" w:rsidRPr="00CF2204" w:rsidRDefault="00CF2204" w:rsidP="001C2752">
      <w:pPr>
        <w:rPr>
          <w:b/>
        </w:rPr>
      </w:pPr>
      <w:r w:rsidRPr="00CF2204">
        <w:rPr>
          <w:b/>
        </w:rPr>
        <w:t>S. 230/231</w:t>
      </w:r>
    </w:p>
    <w:p w14:paraId="19D3C01D" w14:textId="2F4724C0" w:rsidR="00CF2204" w:rsidRPr="00CF2204" w:rsidRDefault="00CF2204" w:rsidP="001C2752">
      <w:pPr>
        <w:rPr>
          <w:b/>
        </w:rPr>
      </w:pPr>
      <w:r w:rsidRPr="00CF2204">
        <w:rPr>
          <w:b/>
        </w:rPr>
        <w:t>Muster Zahlungsvereinbarung:</w:t>
      </w:r>
    </w:p>
    <w:p w14:paraId="57D047AE" w14:textId="77777777" w:rsidR="00CF2204" w:rsidRDefault="00CF2204" w:rsidP="00CF2204">
      <w:r>
        <w:t>Die Finanzierungsgrundschuld zum Nennbetrag von 268.000 € liegt mit einer Differenz von 39.000 € deutlich über dem vereinbarten Kaufpreis von 229.000 €, sodass für den Verkäufer das Risiko der Inanspruchnahme als Zweitschuldner besteht. Das Kostenrisiko berechnet sich im Vergleich konkret wie folgt:</w:t>
      </w:r>
    </w:p>
    <w:p w14:paraId="6E314974" w14:textId="77777777" w:rsidR="00CF2204" w:rsidRDefault="00CF2204" w:rsidP="00CF2204"/>
    <w:p w14:paraId="575994CB" w14:textId="59FE5360" w:rsidR="00CF2204" w:rsidRPr="00CF2204" w:rsidRDefault="00CF2204" w:rsidP="00CF2204">
      <w:pPr>
        <w:rPr>
          <w:b/>
        </w:rPr>
      </w:pPr>
      <w:r w:rsidRPr="00CF2204">
        <w:rPr>
          <w:b/>
        </w:rPr>
        <w:t>Notarkosten für eine Grundschuld über 268.000 € ohne Auslagen und Mehrwertsteuer:</w:t>
      </w:r>
    </w:p>
    <w:tbl>
      <w:tblPr>
        <w:tblW w:w="8788"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4"/>
        <w:gridCol w:w="2393"/>
        <w:gridCol w:w="2039"/>
        <w:gridCol w:w="2023"/>
        <w:gridCol w:w="1559"/>
      </w:tblGrid>
      <w:tr w:rsidR="00E55E28" w:rsidRPr="00E55E28" w14:paraId="22FB2161" w14:textId="77777777" w:rsidTr="00617FB3">
        <w:trPr>
          <w:trHeight w:val="445"/>
        </w:trPr>
        <w:tc>
          <w:tcPr>
            <w:tcW w:w="774" w:type="dxa"/>
            <w:tcBorders>
              <w:top w:val="single" w:sz="2" w:space="0" w:color="auto"/>
              <w:left w:val="single" w:sz="2" w:space="0" w:color="auto"/>
              <w:bottom w:val="double" w:sz="4" w:space="0" w:color="auto"/>
              <w:right w:val="single" w:sz="2" w:space="0" w:color="auto"/>
            </w:tcBorders>
          </w:tcPr>
          <w:p w14:paraId="68FD6DC5" w14:textId="77777777" w:rsidR="00E55E28" w:rsidRPr="00E55E28" w:rsidRDefault="00E55E28" w:rsidP="00617FB3">
            <w:pPr>
              <w:rPr>
                <w:rStyle w:val="Rechnungstabelle"/>
                <w:rFonts w:eastAsia="Calibri"/>
                <w:i/>
                <w:sz w:val="20"/>
                <w:szCs w:val="20"/>
              </w:rPr>
            </w:pPr>
          </w:p>
          <w:p w14:paraId="5D69128E"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KV-Nr.</w:t>
            </w:r>
          </w:p>
        </w:tc>
        <w:tc>
          <w:tcPr>
            <w:tcW w:w="0" w:type="auto"/>
            <w:tcBorders>
              <w:top w:val="single" w:sz="2" w:space="0" w:color="auto"/>
              <w:left w:val="single" w:sz="2" w:space="0" w:color="auto"/>
              <w:bottom w:val="double" w:sz="4" w:space="0" w:color="auto"/>
              <w:right w:val="single" w:sz="2" w:space="0" w:color="auto"/>
            </w:tcBorders>
          </w:tcPr>
          <w:p w14:paraId="22F9B252" w14:textId="77777777" w:rsidR="00E55E28" w:rsidRPr="00E55E28" w:rsidRDefault="00E55E28" w:rsidP="00617FB3">
            <w:pPr>
              <w:rPr>
                <w:rStyle w:val="Rechnungstabelle"/>
                <w:rFonts w:eastAsia="Calibri"/>
                <w:i/>
                <w:sz w:val="20"/>
                <w:szCs w:val="20"/>
              </w:rPr>
            </w:pPr>
          </w:p>
          <w:p w14:paraId="603ABA5F"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Bezeichnung</w:t>
            </w:r>
          </w:p>
        </w:tc>
        <w:tc>
          <w:tcPr>
            <w:tcW w:w="0" w:type="auto"/>
            <w:tcBorders>
              <w:top w:val="single" w:sz="2" w:space="0" w:color="auto"/>
              <w:left w:val="single" w:sz="2" w:space="0" w:color="auto"/>
              <w:bottom w:val="double" w:sz="4" w:space="0" w:color="auto"/>
              <w:right w:val="single" w:sz="2" w:space="0" w:color="auto"/>
            </w:tcBorders>
          </w:tcPr>
          <w:p w14:paraId="480CAC66" w14:textId="77777777" w:rsidR="00E55E28" w:rsidRPr="00E55E28" w:rsidRDefault="00E55E28" w:rsidP="00617FB3">
            <w:pPr>
              <w:rPr>
                <w:rStyle w:val="Rechnungstabelle"/>
                <w:rFonts w:eastAsia="Calibri"/>
                <w:i/>
                <w:sz w:val="20"/>
                <w:szCs w:val="20"/>
              </w:rPr>
            </w:pPr>
          </w:p>
          <w:p w14:paraId="293E8F63"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Wertvorschriften</w:t>
            </w:r>
          </w:p>
        </w:tc>
        <w:tc>
          <w:tcPr>
            <w:tcW w:w="2023" w:type="dxa"/>
            <w:tcBorders>
              <w:top w:val="single" w:sz="2" w:space="0" w:color="auto"/>
              <w:left w:val="single" w:sz="2" w:space="0" w:color="auto"/>
              <w:bottom w:val="double" w:sz="4" w:space="0" w:color="auto"/>
              <w:right w:val="single" w:sz="2" w:space="0" w:color="auto"/>
            </w:tcBorders>
          </w:tcPr>
          <w:p w14:paraId="600F83A2" w14:textId="77777777" w:rsidR="00E55E28" w:rsidRPr="00E55E28" w:rsidRDefault="00E55E28" w:rsidP="00617FB3">
            <w:pPr>
              <w:rPr>
                <w:rStyle w:val="Rechnungstabelle"/>
                <w:rFonts w:eastAsia="Calibri"/>
                <w:i/>
                <w:sz w:val="20"/>
                <w:szCs w:val="20"/>
              </w:rPr>
            </w:pPr>
          </w:p>
          <w:p w14:paraId="4E39C04F"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Geschäftswert in Euro</w:t>
            </w:r>
          </w:p>
        </w:tc>
        <w:tc>
          <w:tcPr>
            <w:tcW w:w="1559" w:type="dxa"/>
            <w:tcBorders>
              <w:top w:val="single" w:sz="2" w:space="0" w:color="auto"/>
              <w:left w:val="single" w:sz="2" w:space="0" w:color="auto"/>
              <w:bottom w:val="double" w:sz="4" w:space="0" w:color="auto"/>
              <w:right w:val="single" w:sz="2" w:space="0" w:color="auto"/>
            </w:tcBorders>
          </w:tcPr>
          <w:p w14:paraId="1893641A" w14:textId="77777777" w:rsidR="00E55E28" w:rsidRPr="00E55E28" w:rsidRDefault="00E55E28" w:rsidP="00617FB3">
            <w:pPr>
              <w:rPr>
                <w:rStyle w:val="Rechnungstabelle"/>
                <w:rFonts w:eastAsia="Calibri"/>
                <w:i/>
                <w:sz w:val="20"/>
                <w:szCs w:val="20"/>
              </w:rPr>
            </w:pPr>
          </w:p>
          <w:p w14:paraId="69740545"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Gebühr in Euro</w:t>
            </w:r>
          </w:p>
        </w:tc>
      </w:tr>
      <w:tr w:rsidR="00E55E28" w:rsidRPr="00E55E28" w14:paraId="61153E32" w14:textId="77777777" w:rsidTr="00617FB3">
        <w:trPr>
          <w:trHeight w:val="445"/>
        </w:trPr>
        <w:tc>
          <w:tcPr>
            <w:tcW w:w="774" w:type="dxa"/>
            <w:tcBorders>
              <w:top w:val="single" w:sz="4" w:space="0" w:color="auto"/>
              <w:left w:val="single" w:sz="2" w:space="0" w:color="auto"/>
              <w:bottom w:val="single" w:sz="2" w:space="0" w:color="auto"/>
              <w:right w:val="single" w:sz="2" w:space="0" w:color="auto"/>
            </w:tcBorders>
          </w:tcPr>
          <w:p w14:paraId="173C3CA4" w14:textId="77777777" w:rsidR="00E55E28" w:rsidRPr="00E55E28" w:rsidRDefault="00E55E28" w:rsidP="00617FB3">
            <w:pPr>
              <w:rPr>
                <w:rStyle w:val="Rechnungstabelle"/>
                <w:rFonts w:eastAsia="Calibri"/>
                <w:i/>
                <w:sz w:val="20"/>
                <w:szCs w:val="20"/>
              </w:rPr>
            </w:pPr>
          </w:p>
          <w:p w14:paraId="7CEF0E1B"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21200</w:t>
            </w:r>
          </w:p>
        </w:tc>
        <w:tc>
          <w:tcPr>
            <w:tcW w:w="0" w:type="auto"/>
            <w:tcBorders>
              <w:top w:val="single" w:sz="4" w:space="0" w:color="auto"/>
              <w:left w:val="single" w:sz="2" w:space="0" w:color="auto"/>
              <w:bottom w:val="single" w:sz="2" w:space="0" w:color="auto"/>
              <w:right w:val="single" w:sz="2" w:space="0" w:color="auto"/>
            </w:tcBorders>
          </w:tcPr>
          <w:p w14:paraId="79FD1A4A" w14:textId="77777777" w:rsidR="00E55E28" w:rsidRPr="00E55E28" w:rsidRDefault="00E55E28" w:rsidP="00617FB3">
            <w:pPr>
              <w:rPr>
                <w:rStyle w:val="Rechnungstabelle"/>
                <w:rFonts w:eastAsia="Calibri"/>
                <w:i/>
                <w:sz w:val="20"/>
                <w:szCs w:val="20"/>
              </w:rPr>
            </w:pPr>
          </w:p>
          <w:p w14:paraId="7DE68C14"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Beurkundungsverfahren</w:t>
            </w:r>
          </w:p>
        </w:tc>
        <w:tc>
          <w:tcPr>
            <w:tcW w:w="0" w:type="auto"/>
            <w:tcBorders>
              <w:top w:val="single" w:sz="4" w:space="0" w:color="auto"/>
              <w:left w:val="single" w:sz="2" w:space="0" w:color="auto"/>
              <w:bottom w:val="single" w:sz="2" w:space="0" w:color="auto"/>
              <w:right w:val="single" w:sz="2" w:space="0" w:color="auto"/>
            </w:tcBorders>
          </w:tcPr>
          <w:p w14:paraId="1098DD92" w14:textId="77777777" w:rsidR="00E55E28" w:rsidRPr="00E55E28" w:rsidRDefault="00E55E28" w:rsidP="00617FB3">
            <w:pPr>
              <w:rPr>
                <w:rStyle w:val="Rechnungstabelle"/>
                <w:rFonts w:eastAsia="Calibri"/>
                <w:i/>
                <w:sz w:val="20"/>
                <w:szCs w:val="20"/>
              </w:rPr>
            </w:pPr>
          </w:p>
          <w:p w14:paraId="5378D8B8"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36 Abs. 1 GNotKG</w:t>
            </w:r>
          </w:p>
        </w:tc>
        <w:tc>
          <w:tcPr>
            <w:tcW w:w="2023" w:type="dxa"/>
            <w:tcBorders>
              <w:top w:val="single" w:sz="4" w:space="0" w:color="auto"/>
              <w:left w:val="single" w:sz="2" w:space="0" w:color="auto"/>
              <w:bottom w:val="single" w:sz="2" w:space="0" w:color="auto"/>
              <w:right w:val="single" w:sz="2" w:space="0" w:color="auto"/>
            </w:tcBorders>
            <w:noWrap/>
          </w:tcPr>
          <w:p w14:paraId="5E1EEAE6" w14:textId="77777777" w:rsidR="00E55E28" w:rsidRPr="00E55E28" w:rsidRDefault="00E55E28" w:rsidP="00617FB3">
            <w:pPr>
              <w:rPr>
                <w:rStyle w:val="Rechnungstabelle"/>
                <w:rFonts w:eastAsia="Calibri"/>
                <w:i/>
                <w:sz w:val="20"/>
                <w:szCs w:val="20"/>
              </w:rPr>
            </w:pPr>
          </w:p>
          <w:p w14:paraId="63267483"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268.000</w:t>
            </w:r>
          </w:p>
        </w:tc>
        <w:tc>
          <w:tcPr>
            <w:tcW w:w="1559" w:type="dxa"/>
            <w:tcBorders>
              <w:top w:val="single" w:sz="4" w:space="0" w:color="auto"/>
              <w:left w:val="single" w:sz="2" w:space="0" w:color="auto"/>
              <w:bottom w:val="single" w:sz="2" w:space="0" w:color="auto"/>
              <w:right w:val="single" w:sz="2" w:space="0" w:color="auto"/>
            </w:tcBorders>
            <w:noWrap/>
          </w:tcPr>
          <w:p w14:paraId="5550A233" w14:textId="77777777" w:rsidR="00E55E28" w:rsidRPr="00E55E28" w:rsidRDefault="00E55E28" w:rsidP="00617FB3">
            <w:pPr>
              <w:rPr>
                <w:rStyle w:val="Rechnungstabelle"/>
                <w:rFonts w:eastAsia="Calibri"/>
                <w:i/>
                <w:sz w:val="20"/>
                <w:szCs w:val="20"/>
              </w:rPr>
            </w:pPr>
          </w:p>
          <w:p w14:paraId="116B6BDA"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585</w:t>
            </w:r>
          </w:p>
        </w:tc>
      </w:tr>
      <w:tr w:rsidR="00E55E28" w:rsidRPr="00E55E28" w14:paraId="3AECBA6E" w14:textId="77777777" w:rsidTr="00617FB3">
        <w:trPr>
          <w:trHeight w:val="445"/>
        </w:trPr>
        <w:tc>
          <w:tcPr>
            <w:tcW w:w="774" w:type="dxa"/>
            <w:tcBorders>
              <w:top w:val="single" w:sz="4" w:space="0" w:color="auto"/>
              <w:left w:val="single" w:sz="2" w:space="0" w:color="auto"/>
              <w:bottom w:val="single" w:sz="2" w:space="0" w:color="auto"/>
              <w:right w:val="single" w:sz="2" w:space="0" w:color="auto"/>
            </w:tcBorders>
          </w:tcPr>
          <w:p w14:paraId="06FFE041" w14:textId="77777777" w:rsidR="00E55E28" w:rsidRPr="00E55E28" w:rsidRDefault="00E55E28" w:rsidP="00617FB3">
            <w:pPr>
              <w:rPr>
                <w:rStyle w:val="Rechnungstabelle"/>
                <w:rFonts w:eastAsia="Calibri"/>
                <w:i/>
                <w:sz w:val="20"/>
                <w:szCs w:val="20"/>
              </w:rPr>
            </w:pPr>
          </w:p>
          <w:p w14:paraId="214ADA28"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22110</w:t>
            </w:r>
          </w:p>
        </w:tc>
        <w:tc>
          <w:tcPr>
            <w:tcW w:w="0" w:type="auto"/>
            <w:tcBorders>
              <w:top w:val="single" w:sz="4" w:space="0" w:color="auto"/>
              <w:left w:val="single" w:sz="2" w:space="0" w:color="auto"/>
              <w:bottom w:val="single" w:sz="2" w:space="0" w:color="auto"/>
              <w:right w:val="single" w:sz="2" w:space="0" w:color="auto"/>
            </w:tcBorders>
          </w:tcPr>
          <w:p w14:paraId="4FA00161" w14:textId="77777777" w:rsidR="00E55E28" w:rsidRPr="00E55E28" w:rsidRDefault="00E55E28" w:rsidP="00617FB3">
            <w:pPr>
              <w:rPr>
                <w:rStyle w:val="Rechnungstabelle"/>
                <w:rFonts w:eastAsia="Calibri"/>
                <w:i/>
                <w:sz w:val="20"/>
                <w:szCs w:val="20"/>
              </w:rPr>
            </w:pPr>
          </w:p>
          <w:p w14:paraId="4861BFB4"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Vollzugsgebühr</w:t>
            </w:r>
          </w:p>
        </w:tc>
        <w:tc>
          <w:tcPr>
            <w:tcW w:w="0" w:type="auto"/>
            <w:tcBorders>
              <w:top w:val="single" w:sz="4" w:space="0" w:color="auto"/>
              <w:left w:val="single" w:sz="2" w:space="0" w:color="auto"/>
              <w:bottom w:val="single" w:sz="2" w:space="0" w:color="auto"/>
              <w:right w:val="single" w:sz="2" w:space="0" w:color="auto"/>
            </w:tcBorders>
          </w:tcPr>
          <w:p w14:paraId="69043195" w14:textId="77777777" w:rsidR="00E55E28" w:rsidRPr="00E55E28" w:rsidRDefault="00E55E28" w:rsidP="00617FB3">
            <w:pPr>
              <w:rPr>
                <w:rStyle w:val="Rechnungstabelle"/>
                <w:rFonts w:eastAsia="Calibri"/>
                <w:i/>
                <w:sz w:val="20"/>
                <w:szCs w:val="20"/>
              </w:rPr>
            </w:pPr>
          </w:p>
          <w:p w14:paraId="60EF0F1F"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112 GNotKG</w:t>
            </w:r>
          </w:p>
        </w:tc>
        <w:tc>
          <w:tcPr>
            <w:tcW w:w="2023" w:type="dxa"/>
            <w:tcBorders>
              <w:top w:val="single" w:sz="4" w:space="0" w:color="auto"/>
              <w:left w:val="single" w:sz="2" w:space="0" w:color="auto"/>
              <w:bottom w:val="single" w:sz="2" w:space="0" w:color="auto"/>
              <w:right w:val="single" w:sz="2" w:space="0" w:color="auto"/>
            </w:tcBorders>
            <w:noWrap/>
          </w:tcPr>
          <w:p w14:paraId="4E240AFA" w14:textId="77777777" w:rsidR="00E55E28" w:rsidRPr="00E55E28" w:rsidRDefault="00E55E28" w:rsidP="00617FB3">
            <w:pPr>
              <w:rPr>
                <w:rStyle w:val="Rechnungstabelle"/>
                <w:rFonts w:eastAsia="Calibri"/>
                <w:i/>
                <w:sz w:val="20"/>
                <w:szCs w:val="20"/>
              </w:rPr>
            </w:pPr>
          </w:p>
          <w:p w14:paraId="57C5F62E"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268.000</w:t>
            </w:r>
          </w:p>
        </w:tc>
        <w:tc>
          <w:tcPr>
            <w:tcW w:w="1559" w:type="dxa"/>
            <w:tcBorders>
              <w:top w:val="single" w:sz="4" w:space="0" w:color="auto"/>
              <w:left w:val="single" w:sz="2" w:space="0" w:color="auto"/>
              <w:bottom w:val="single" w:sz="2" w:space="0" w:color="auto"/>
              <w:right w:val="single" w:sz="2" w:space="0" w:color="auto"/>
            </w:tcBorders>
            <w:noWrap/>
          </w:tcPr>
          <w:p w14:paraId="608228FD" w14:textId="77777777" w:rsidR="00E55E28" w:rsidRPr="00E55E28" w:rsidRDefault="00E55E28" w:rsidP="00617FB3">
            <w:pPr>
              <w:rPr>
                <w:rStyle w:val="Rechnungstabelle"/>
                <w:rFonts w:eastAsia="Calibri"/>
                <w:i/>
                <w:sz w:val="20"/>
                <w:szCs w:val="20"/>
              </w:rPr>
            </w:pPr>
          </w:p>
          <w:p w14:paraId="7C6B496C"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292,50</w:t>
            </w:r>
          </w:p>
        </w:tc>
      </w:tr>
      <w:tr w:rsidR="00E55E28" w:rsidRPr="00E55E28" w14:paraId="1CACF8DE" w14:textId="77777777" w:rsidTr="00617FB3">
        <w:trPr>
          <w:trHeight w:val="445"/>
        </w:trPr>
        <w:tc>
          <w:tcPr>
            <w:tcW w:w="774" w:type="dxa"/>
            <w:tcBorders>
              <w:top w:val="single" w:sz="4" w:space="0" w:color="auto"/>
              <w:left w:val="single" w:sz="2" w:space="0" w:color="auto"/>
              <w:bottom w:val="single" w:sz="2" w:space="0" w:color="auto"/>
              <w:right w:val="single" w:sz="2" w:space="0" w:color="auto"/>
            </w:tcBorders>
          </w:tcPr>
          <w:p w14:paraId="26B8F417" w14:textId="77777777" w:rsidR="00E55E28" w:rsidRPr="00E55E28" w:rsidRDefault="00E55E28" w:rsidP="00617FB3">
            <w:pPr>
              <w:rPr>
                <w:rStyle w:val="Rechnungstabelle"/>
                <w:rFonts w:eastAsia="Calibri"/>
                <w:i/>
                <w:sz w:val="20"/>
                <w:szCs w:val="20"/>
              </w:rPr>
            </w:pPr>
          </w:p>
          <w:p w14:paraId="2078DFF0"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22200</w:t>
            </w:r>
          </w:p>
        </w:tc>
        <w:tc>
          <w:tcPr>
            <w:tcW w:w="0" w:type="auto"/>
            <w:tcBorders>
              <w:top w:val="single" w:sz="4" w:space="0" w:color="auto"/>
              <w:left w:val="single" w:sz="2" w:space="0" w:color="auto"/>
              <w:bottom w:val="single" w:sz="2" w:space="0" w:color="auto"/>
              <w:right w:val="single" w:sz="2" w:space="0" w:color="auto"/>
            </w:tcBorders>
          </w:tcPr>
          <w:p w14:paraId="5833BBE6" w14:textId="77777777" w:rsidR="00E55E28" w:rsidRPr="00E55E28" w:rsidRDefault="00E55E28" w:rsidP="00617FB3">
            <w:pPr>
              <w:rPr>
                <w:rStyle w:val="Rechnungstabelle"/>
                <w:rFonts w:eastAsia="Calibri"/>
                <w:i/>
                <w:sz w:val="20"/>
                <w:szCs w:val="20"/>
              </w:rPr>
            </w:pPr>
          </w:p>
          <w:p w14:paraId="53BC4BDB"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Betreuungsgebühr</w:t>
            </w:r>
          </w:p>
        </w:tc>
        <w:tc>
          <w:tcPr>
            <w:tcW w:w="0" w:type="auto"/>
            <w:tcBorders>
              <w:top w:val="single" w:sz="4" w:space="0" w:color="auto"/>
              <w:left w:val="single" w:sz="2" w:space="0" w:color="auto"/>
              <w:bottom w:val="single" w:sz="2" w:space="0" w:color="auto"/>
              <w:right w:val="single" w:sz="2" w:space="0" w:color="auto"/>
            </w:tcBorders>
          </w:tcPr>
          <w:p w14:paraId="79B70093" w14:textId="77777777" w:rsidR="00E55E28" w:rsidRPr="00E55E28" w:rsidRDefault="00E55E28" w:rsidP="00617FB3">
            <w:pPr>
              <w:rPr>
                <w:rStyle w:val="Rechnungstabelle"/>
                <w:rFonts w:eastAsia="Calibri"/>
                <w:i/>
                <w:sz w:val="20"/>
                <w:szCs w:val="20"/>
              </w:rPr>
            </w:pPr>
          </w:p>
          <w:p w14:paraId="7C9DF671"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113 GNotKG</w:t>
            </w:r>
          </w:p>
        </w:tc>
        <w:tc>
          <w:tcPr>
            <w:tcW w:w="2023" w:type="dxa"/>
            <w:tcBorders>
              <w:top w:val="single" w:sz="4" w:space="0" w:color="auto"/>
              <w:left w:val="single" w:sz="2" w:space="0" w:color="auto"/>
              <w:bottom w:val="single" w:sz="2" w:space="0" w:color="auto"/>
              <w:right w:val="single" w:sz="2" w:space="0" w:color="auto"/>
            </w:tcBorders>
            <w:noWrap/>
          </w:tcPr>
          <w:p w14:paraId="530454BF" w14:textId="77777777" w:rsidR="00E55E28" w:rsidRPr="00E55E28" w:rsidRDefault="00E55E28" w:rsidP="00617FB3">
            <w:pPr>
              <w:rPr>
                <w:rStyle w:val="Rechnungstabelle"/>
                <w:rFonts w:eastAsia="Calibri"/>
                <w:i/>
                <w:sz w:val="20"/>
                <w:szCs w:val="20"/>
              </w:rPr>
            </w:pPr>
          </w:p>
          <w:p w14:paraId="6833FB6D"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268.000</w:t>
            </w:r>
          </w:p>
        </w:tc>
        <w:tc>
          <w:tcPr>
            <w:tcW w:w="1559" w:type="dxa"/>
            <w:tcBorders>
              <w:top w:val="single" w:sz="4" w:space="0" w:color="auto"/>
              <w:left w:val="single" w:sz="2" w:space="0" w:color="auto"/>
              <w:bottom w:val="single" w:sz="2" w:space="0" w:color="auto"/>
              <w:right w:val="single" w:sz="2" w:space="0" w:color="auto"/>
            </w:tcBorders>
            <w:noWrap/>
          </w:tcPr>
          <w:p w14:paraId="2D416ED9" w14:textId="77777777" w:rsidR="00E55E28" w:rsidRPr="00E55E28" w:rsidRDefault="00E55E28" w:rsidP="00617FB3">
            <w:pPr>
              <w:rPr>
                <w:rStyle w:val="Rechnungstabelle"/>
                <w:rFonts w:eastAsia="Calibri"/>
                <w:i/>
                <w:sz w:val="20"/>
                <w:szCs w:val="20"/>
              </w:rPr>
            </w:pPr>
          </w:p>
          <w:p w14:paraId="4246440A"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292,50</w:t>
            </w:r>
          </w:p>
        </w:tc>
      </w:tr>
      <w:tr w:rsidR="00E55E28" w:rsidRPr="00E55E28" w14:paraId="46170FC7" w14:textId="77777777" w:rsidTr="00617FB3">
        <w:trPr>
          <w:trHeight w:val="661"/>
        </w:trPr>
        <w:tc>
          <w:tcPr>
            <w:tcW w:w="774" w:type="dxa"/>
            <w:tcBorders>
              <w:top w:val="single" w:sz="4" w:space="0" w:color="auto"/>
              <w:left w:val="single" w:sz="2" w:space="0" w:color="auto"/>
              <w:bottom w:val="single" w:sz="2" w:space="0" w:color="auto"/>
              <w:right w:val="single" w:sz="2" w:space="0" w:color="auto"/>
            </w:tcBorders>
          </w:tcPr>
          <w:p w14:paraId="32D43032" w14:textId="77777777" w:rsidR="00E55E28" w:rsidRPr="00E55E28" w:rsidRDefault="00E55E28" w:rsidP="00617FB3">
            <w:pPr>
              <w:rPr>
                <w:rStyle w:val="Rechnungstabelle"/>
                <w:rFonts w:eastAsia="Calibri"/>
                <w:i/>
                <w:sz w:val="20"/>
                <w:szCs w:val="20"/>
              </w:rPr>
            </w:pPr>
          </w:p>
          <w:p w14:paraId="1149B5F3" w14:textId="77777777" w:rsidR="00E55E28" w:rsidRPr="00E55E28" w:rsidRDefault="00E55E28" w:rsidP="00617FB3">
            <w:pPr>
              <w:rPr>
                <w:rStyle w:val="Rechnungstabelle"/>
                <w:rFonts w:eastAsia="Calibri"/>
                <w:i/>
                <w:sz w:val="20"/>
                <w:szCs w:val="20"/>
              </w:rPr>
            </w:pPr>
          </w:p>
        </w:tc>
        <w:tc>
          <w:tcPr>
            <w:tcW w:w="0" w:type="auto"/>
            <w:tcBorders>
              <w:top w:val="single" w:sz="4" w:space="0" w:color="auto"/>
              <w:left w:val="single" w:sz="2" w:space="0" w:color="auto"/>
              <w:bottom w:val="single" w:sz="2" w:space="0" w:color="auto"/>
              <w:right w:val="single" w:sz="2" w:space="0" w:color="auto"/>
            </w:tcBorders>
          </w:tcPr>
          <w:p w14:paraId="53D5DF34" w14:textId="77777777" w:rsidR="00E55E28" w:rsidRPr="00E55E28" w:rsidRDefault="00E55E28" w:rsidP="00617FB3">
            <w:pPr>
              <w:rPr>
                <w:rStyle w:val="Rechnungstabelle"/>
                <w:rFonts w:eastAsia="Calibri"/>
                <w:i/>
                <w:sz w:val="20"/>
                <w:szCs w:val="20"/>
              </w:rPr>
            </w:pPr>
          </w:p>
          <w:p w14:paraId="4EE0A302"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Nettobetrag</w:t>
            </w:r>
          </w:p>
        </w:tc>
        <w:tc>
          <w:tcPr>
            <w:tcW w:w="0" w:type="auto"/>
            <w:tcBorders>
              <w:top w:val="single" w:sz="4" w:space="0" w:color="auto"/>
              <w:left w:val="single" w:sz="2" w:space="0" w:color="auto"/>
              <w:bottom w:val="single" w:sz="2" w:space="0" w:color="auto"/>
              <w:right w:val="single" w:sz="2" w:space="0" w:color="auto"/>
            </w:tcBorders>
          </w:tcPr>
          <w:p w14:paraId="1ADA6AC1" w14:textId="77777777" w:rsidR="00E55E28" w:rsidRPr="00E55E28" w:rsidRDefault="00E55E28" w:rsidP="00617FB3">
            <w:pPr>
              <w:rPr>
                <w:rStyle w:val="Rechnungstabelle"/>
                <w:rFonts w:eastAsia="Calibri"/>
                <w:i/>
                <w:sz w:val="20"/>
                <w:szCs w:val="20"/>
              </w:rPr>
            </w:pPr>
          </w:p>
          <w:p w14:paraId="483E3E96" w14:textId="77777777" w:rsidR="00E55E28" w:rsidRPr="00E55E28" w:rsidRDefault="00E55E28" w:rsidP="00617FB3">
            <w:pPr>
              <w:rPr>
                <w:rStyle w:val="Rechnungstabelle"/>
                <w:rFonts w:eastAsia="Calibri"/>
                <w:i/>
                <w:sz w:val="20"/>
                <w:szCs w:val="20"/>
              </w:rPr>
            </w:pPr>
          </w:p>
        </w:tc>
        <w:tc>
          <w:tcPr>
            <w:tcW w:w="2023" w:type="dxa"/>
            <w:tcBorders>
              <w:top w:val="single" w:sz="4" w:space="0" w:color="auto"/>
              <w:left w:val="single" w:sz="2" w:space="0" w:color="auto"/>
              <w:bottom w:val="single" w:sz="2" w:space="0" w:color="auto"/>
              <w:right w:val="single" w:sz="2" w:space="0" w:color="auto"/>
            </w:tcBorders>
          </w:tcPr>
          <w:p w14:paraId="16F3DD7B" w14:textId="77777777" w:rsidR="00E55E28" w:rsidRPr="00E55E28" w:rsidRDefault="00E55E28" w:rsidP="00617FB3">
            <w:pPr>
              <w:rPr>
                <w:rStyle w:val="Rechnungstabelle"/>
                <w:rFonts w:eastAsia="Calibri"/>
                <w:i/>
                <w:sz w:val="20"/>
                <w:szCs w:val="20"/>
              </w:rPr>
            </w:pPr>
          </w:p>
        </w:tc>
        <w:tc>
          <w:tcPr>
            <w:tcW w:w="1559" w:type="dxa"/>
            <w:tcBorders>
              <w:top w:val="single" w:sz="4" w:space="0" w:color="auto"/>
              <w:left w:val="single" w:sz="2" w:space="0" w:color="auto"/>
              <w:bottom w:val="single" w:sz="2" w:space="0" w:color="auto"/>
              <w:right w:val="single" w:sz="2" w:space="0" w:color="auto"/>
            </w:tcBorders>
            <w:noWrap/>
          </w:tcPr>
          <w:p w14:paraId="24847B1F" w14:textId="77777777" w:rsidR="00E55E28" w:rsidRPr="00E55E28" w:rsidRDefault="00E55E28" w:rsidP="00617FB3">
            <w:pPr>
              <w:rPr>
                <w:rStyle w:val="Rechnungstabelle"/>
                <w:rFonts w:eastAsia="Calibri"/>
                <w:i/>
                <w:sz w:val="20"/>
                <w:szCs w:val="20"/>
              </w:rPr>
            </w:pPr>
          </w:p>
          <w:p w14:paraId="09741A06"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1.170</w:t>
            </w:r>
          </w:p>
        </w:tc>
      </w:tr>
    </w:tbl>
    <w:p w14:paraId="0CD17AB8" w14:textId="17022B41" w:rsidR="00CF2204" w:rsidRDefault="00CF2204" w:rsidP="00CF2204"/>
    <w:p w14:paraId="7B6D7430" w14:textId="77777777" w:rsidR="00E55E28" w:rsidRDefault="00E55E28" w:rsidP="00CF2204">
      <w:pPr>
        <w:rPr>
          <w:szCs w:val="22"/>
        </w:rPr>
      </w:pPr>
      <w:r>
        <w:rPr>
          <w:szCs w:val="22"/>
        </w:rPr>
        <w:t>Die Grundbuchkosten belaufen sich auf 585 €. Bei einer Finanzierungsgrundschuld über 268.000 €</w:t>
      </w:r>
      <w:r>
        <w:rPr>
          <w:rFonts w:ascii="Courier New" w:hAnsi="Courier New" w:cs="Courier New"/>
          <w:szCs w:val="22"/>
        </w:rPr>
        <w:t xml:space="preserve"> </w:t>
      </w:r>
      <w:r>
        <w:rPr>
          <w:szCs w:val="22"/>
        </w:rPr>
        <w:t xml:space="preserve">belaufen sich die Notar- und Grundbuchkosten – ohne Mehrwertsteuer – somit auf 1.755 €. </w:t>
      </w:r>
    </w:p>
    <w:p w14:paraId="3124EB0E" w14:textId="77777777" w:rsidR="00E55E28" w:rsidRDefault="00E55E28" w:rsidP="00CF2204">
      <w:pPr>
        <w:rPr>
          <w:szCs w:val="22"/>
        </w:rPr>
      </w:pPr>
    </w:p>
    <w:p w14:paraId="49422CDC" w14:textId="705A458F" w:rsidR="00E55E28" w:rsidRDefault="00E55E28" w:rsidP="00CF2204">
      <w:pPr>
        <w:rPr>
          <w:szCs w:val="22"/>
        </w:rPr>
      </w:pPr>
      <w:r w:rsidRPr="00E55E28">
        <w:rPr>
          <w:b/>
          <w:szCs w:val="22"/>
        </w:rPr>
        <w:t>Im Vergleich die Notarkosten für eine Grundschuld über 229.000 € ohne Auslagen und Mehrwertsteuer:</w:t>
      </w:r>
    </w:p>
    <w:p w14:paraId="522B781C" w14:textId="68AB9912" w:rsidR="00E55E28" w:rsidRDefault="00E55E28" w:rsidP="00CF2204">
      <w:pPr>
        <w:rPr>
          <w:szCs w:val="22"/>
        </w:rPr>
      </w:pPr>
    </w:p>
    <w:tbl>
      <w:tblPr>
        <w:tblW w:w="8788"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3"/>
        <w:gridCol w:w="2326"/>
        <w:gridCol w:w="2146"/>
        <w:gridCol w:w="1701"/>
        <w:gridCol w:w="1842"/>
      </w:tblGrid>
      <w:tr w:rsidR="00E55E28" w:rsidRPr="00E55E28" w14:paraId="575C3E64" w14:textId="77777777" w:rsidTr="00617FB3">
        <w:tc>
          <w:tcPr>
            <w:tcW w:w="773" w:type="dxa"/>
            <w:tcBorders>
              <w:top w:val="single" w:sz="2" w:space="0" w:color="auto"/>
              <w:left w:val="single" w:sz="2" w:space="0" w:color="auto"/>
              <w:bottom w:val="double" w:sz="4" w:space="0" w:color="auto"/>
              <w:right w:val="single" w:sz="2" w:space="0" w:color="auto"/>
            </w:tcBorders>
          </w:tcPr>
          <w:p w14:paraId="23F73D5E" w14:textId="77777777" w:rsidR="00E55E28" w:rsidRPr="00E55E28" w:rsidRDefault="00E55E28" w:rsidP="00617FB3">
            <w:pPr>
              <w:rPr>
                <w:rStyle w:val="Rechnungstabelle"/>
                <w:rFonts w:eastAsia="Calibri"/>
                <w:i/>
                <w:sz w:val="20"/>
                <w:szCs w:val="20"/>
              </w:rPr>
            </w:pPr>
          </w:p>
          <w:p w14:paraId="5EFA07AD"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KV-Nr.</w:t>
            </w:r>
          </w:p>
        </w:tc>
        <w:tc>
          <w:tcPr>
            <w:tcW w:w="0" w:type="auto"/>
            <w:tcBorders>
              <w:top w:val="single" w:sz="2" w:space="0" w:color="auto"/>
              <w:left w:val="single" w:sz="2" w:space="0" w:color="auto"/>
              <w:bottom w:val="double" w:sz="4" w:space="0" w:color="auto"/>
              <w:right w:val="single" w:sz="2" w:space="0" w:color="auto"/>
            </w:tcBorders>
          </w:tcPr>
          <w:p w14:paraId="39057175" w14:textId="77777777" w:rsidR="00E55E28" w:rsidRPr="00E55E28" w:rsidRDefault="00E55E28" w:rsidP="00617FB3">
            <w:pPr>
              <w:rPr>
                <w:rStyle w:val="Rechnungstabelle"/>
                <w:rFonts w:eastAsia="Calibri"/>
                <w:i/>
                <w:sz w:val="20"/>
                <w:szCs w:val="20"/>
              </w:rPr>
            </w:pPr>
          </w:p>
          <w:p w14:paraId="20DE67C7"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Bezeichnung</w:t>
            </w:r>
          </w:p>
        </w:tc>
        <w:tc>
          <w:tcPr>
            <w:tcW w:w="2146" w:type="dxa"/>
            <w:tcBorders>
              <w:top w:val="single" w:sz="2" w:space="0" w:color="auto"/>
              <w:left w:val="single" w:sz="2" w:space="0" w:color="auto"/>
              <w:bottom w:val="double" w:sz="4" w:space="0" w:color="auto"/>
              <w:right w:val="single" w:sz="2" w:space="0" w:color="auto"/>
            </w:tcBorders>
          </w:tcPr>
          <w:p w14:paraId="0F4001B5" w14:textId="77777777" w:rsidR="00E55E28" w:rsidRPr="00E55E28" w:rsidRDefault="00E55E28" w:rsidP="00617FB3">
            <w:pPr>
              <w:rPr>
                <w:rStyle w:val="Rechnungstabelle"/>
                <w:rFonts w:eastAsia="Calibri"/>
                <w:i/>
                <w:sz w:val="20"/>
                <w:szCs w:val="20"/>
              </w:rPr>
            </w:pPr>
          </w:p>
          <w:p w14:paraId="258E2A03"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Wertvorschriften</w:t>
            </w:r>
          </w:p>
        </w:tc>
        <w:tc>
          <w:tcPr>
            <w:tcW w:w="1701" w:type="dxa"/>
            <w:tcBorders>
              <w:top w:val="single" w:sz="2" w:space="0" w:color="auto"/>
              <w:left w:val="single" w:sz="2" w:space="0" w:color="auto"/>
              <w:bottom w:val="double" w:sz="4" w:space="0" w:color="auto"/>
              <w:right w:val="single" w:sz="2" w:space="0" w:color="auto"/>
            </w:tcBorders>
          </w:tcPr>
          <w:p w14:paraId="59EE83D7" w14:textId="77777777" w:rsidR="00E55E28" w:rsidRPr="00E55E28" w:rsidRDefault="00E55E28" w:rsidP="00617FB3">
            <w:pPr>
              <w:rPr>
                <w:rStyle w:val="Rechnungstabelle"/>
                <w:rFonts w:eastAsia="Calibri"/>
                <w:i/>
                <w:sz w:val="20"/>
                <w:szCs w:val="20"/>
              </w:rPr>
            </w:pPr>
          </w:p>
          <w:p w14:paraId="2E44A546"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Geschäftswert in Euro</w:t>
            </w:r>
          </w:p>
        </w:tc>
        <w:tc>
          <w:tcPr>
            <w:tcW w:w="1842" w:type="dxa"/>
            <w:tcBorders>
              <w:top w:val="single" w:sz="2" w:space="0" w:color="auto"/>
              <w:left w:val="single" w:sz="2" w:space="0" w:color="auto"/>
              <w:bottom w:val="double" w:sz="4" w:space="0" w:color="auto"/>
              <w:right w:val="single" w:sz="2" w:space="0" w:color="auto"/>
            </w:tcBorders>
          </w:tcPr>
          <w:p w14:paraId="1A8543ED" w14:textId="77777777" w:rsidR="00E55E28" w:rsidRPr="00E55E28" w:rsidRDefault="00E55E28" w:rsidP="00617FB3">
            <w:pPr>
              <w:rPr>
                <w:rStyle w:val="Rechnungstabelle"/>
                <w:rFonts w:eastAsia="Calibri"/>
                <w:i/>
                <w:sz w:val="20"/>
                <w:szCs w:val="20"/>
              </w:rPr>
            </w:pPr>
          </w:p>
          <w:p w14:paraId="058B983E"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Gebühr in Euro</w:t>
            </w:r>
          </w:p>
        </w:tc>
      </w:tr>
      <w:tr w:rsidR="00E55E28" w:rsidRPr="00E55E28" w14:paraId="616034E2" w14:textId="77777777" w:rsidTr="00617FB3">
        <w:tc>
          <w:tcPr>
            <w:tcW w:w="773" w:type="dxa"/>
            <w:tcBorders>
              <w:top w:val="single" w:sz="4" w:space="0" w:color="auto"/>
              <w:left w:val="single" w:sz="2" w:space="0" w:color="auto"/>
              <w:bottom w:val="single" w:sz="2" w:space="0" w:color="auto"/>
              <w:right w:val="single" w:sz="2" w:space="0" w:color="auto"/>
            </w:tcBorders>
          </w:tcPr>
          <w:p w14:paraId="08D26131" w14:textId="77777777" w:rsidR="00E55E28" w:rsidRPr="00E55E28" w:rsidRDefault="00E55E28" w:rsidP="00617FB3">
            <w:pPr>
              <w:rPr>
                <w:rStyle w:val="Rechnungstabelle"/>
                <w:rFonts w:eastAsia="Calibri"/>
                <w:i/>
                <w:sz w:val="20"/>
                <w:szCs w:val="20"/>
              </w:rPr>
            </w:pPr>
          </w:p>
          <w:p w14:paraId="09E746A2"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21200</w:t>
            </w:r>
          </w:p>
        </w:tc>
        <w:tc>
          <w:tcPr>
            <w:tcW w:w="0" w:type="auto"/>
            <w:tcBorders>
              <w:top w:val="single" w:sz="4" w:space="0" w:color="auto"/>
              <w:left w:val="single" w:sz="2" w:space="0" w:color="auto"/>
              <w:bottom w:val="single" w:sz="2" w:space="0" w:color="auto"/>
              <w:right w:val="single" w:sz="2" w:space="0" w:color="auto"/>
            </w:tcBorders>
          </w:tcPr>
          <w:p w14:paraId="088D6050" w14:textId="77777777" w:rsidR="00E55E28" w:rsidRPr="00E55E28" w:rsidRDefault="00E55E28" w:rsidP="00617FB3">
            <w:pPr>
              <w:rPr>
                <w:rStyle w:val="Rechnungstabelle"/>
                <w:rFonts w:eastAsia="Calibri"/>
                <w:i/>
                <w:sz w:val="20"/>
                <w:szCs w:val="20"/>
              </w:rPr>
            </w:pPr>
          </w:p>
          <w:p w14:paraId="32B49E07"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Beurkundungsverfahren</w:t>
            </w:r>
          </w:p>
        </w:tc>
        <w:tc>
          <w:tcPr>
            <w:tcW w:w="2146" w:type="dxa"/>
            <w:tcBorders>
              <w:top w:val="single" w:sz="4" w:space="0" w:color="auto"/>
              <w:left w:val="single" w:sz="2" w:space="0" w:color="auto"/>
              <w:bottom w:val="single" w:sz="2" w:space="0" w:color="auto"/>
              <w:right w:val="single" w:sz="2" w:space="0" w:color="auto"/>
            </w:tcBorders>
          </w:tcPr>
          <w:p w14:paraId="561F3886" w14:textId="77777777" w:rsidR="00E55E28" w:rsidRPr="00E55E28" w:rsidRDefault="00E55E28" w:rsidP="00617FB3">
            <w:pPr>
              <w:rPr>
                <w:rStyle w:val="Rechnungstabelle"/>
                <w:rFonts w:eastAsia="Calibri"/>
                <w:i/>
                <w:sz w:val="20"/>
                <w:szCs w:val="20"/>
              </w:rPr>
            </w:pPr>
          </w:p>
          <w:p w14:paraId="06C85F8C"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36 Abs. 1 GNotKG</w:t>
            </w:r>
          </w:p>
        </w:tc>
        <w:tc>
          <w:tcPr>
            <w:tcW w:w="1701" w:type="dxa"/>
            <w:tcBorders>
              <w:top w:val="single" w:sz="4" w:space="0" w:color="auto"/>
              <w:left w:val="single" w:sz="2" w:space="0" w:color="auto"/>
              <w:bottom w:val="single" w:sz="2" w:space="0" w:color="auto"/>
              <w:right w:val="single" w:sz="2" w:space="0" w:color="auto"/>
            </w:tcBorders>
            <w:noWrap/>
          </w:tcPr>
          <w:p w14:paraId="500642CB" w14:textId="77777777" w:rsidR="00E55E28" w:rsidRPr="00E55E28" w:rsidRDefault="00E55E28" w:rsidP="00617FB3">
            <w:pPr>
              <w:rPr>
                <w:rStyle w:val="Rechnungstabelle"/>
                <w:rFonts w:eastAsia="Calibri"/>
                <w:i/>
                <w:sz w:val="20"/>
                <w:szCs w:val="20"/>
              </w:rPr>
            </w:pPr>
          </w:p>
          <w:p w14:paraId="1B3D43C9"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229.000</w:t>
            </w:r>
          </w:p>
        </w:tc>
        <w:tc>
          <w:tcPr>
            <w:tcW w:w="1842" w:type="dxa"/>
            <w:tcBorders>
              <w:top w:val="single" w:sz="4" w:space="0" w:color="auto"/>
              <w:left w:val="single" w:sz="2" w:space="0" w:color="auto"/>
              <w:bottom w:val="single" w:sz="2" w:space="0" w:color="auto"/>
              <w:right w:val="single" w:sz="2" w:space="0" w:color="auto"/>
            </w:tcBorders>
            <w:noWrap/>
          </w:tcPr>
          <w:p w14:paraId="185E27ED" w14:textId="77777777" w:rsidR="00E55E28" w:rsidRPr="00E55E28" w:rsidRDefault="00E55E28" w:rsidP="00617FB3">
            <w:pPr>
              <w:rPr>
                <w:rStyle w:val="Rechnungstabelle"/>
                <w:rFonts w:eastAsia="Calibri"/>
                <w:i/>
                <w:sz w:val="20"/>
                <w:szCs w:val="20"/>
              </w:rPr>
            </w:pPr>
          </w:p>
          <w:p w14:paraId="6F2E6186"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485</w:t>
            </w:r>
          </w:p>
        </w:tc>
      </w:tr>
      <w:tr w:rsidR="00E55E28" w:rsidRPr="00E55E28" w14:paraId="0A045D7C" w14:textId="77777777" w:rsidTr="00617FB3">
        <w:tc>
          <w:tcPr>
            <w:tcW w:w="773" w:type="dxa"/>
            <w:tcBorders>
              <w:top w:val="single" w:sz="4" w:space="0" w:color="auto"/>
              <w:left w:val="single" w:sz="2" w:space="0" w:color="auto"/>
              <w:bottom w:val="single" w:sz="2" w:space="0" w:color="auto"/>
              <w:right w:val="single" w:sz="2" w:space="0" w:color="auto"/>
            </w:tcBorders>
          </w:tcPr>
          <w:p w14:paraId="42D9AED3" w14:textId="77777777" w:rsidR="00E55E28" w:rsidRPr="00E55E28" w:rsidRDefault="00E55E28" w:rsidP="00617FB3">
            <w:pPr>
              <w:rPr>
                <w:rStyle w:val="Rechnungstabelle"/>
                <w:rFonts w:eastAsia="Calibri"/>
                <w:i/>
                <w:sz w:val="20"/>
                <w:szCs w:val="20"/>
              </w:rPr>
            </w:pPr>
          </w:p>
          <w:p w14:paraId="34149DA2"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22110</w:t>
            </w:r>
          </w:p>
        </w:tc>
        <w:tc>
          <w:tcPr>
            <w:tcW w:w="0" w:type="auto"/>
            <w:tcBorders>
              <w:top w:val="single" w:sz="4" w:space="0" w:color="auto"/>
              <w:left w:val="single" w:sz="2" w:space="0" w:color="auto"/>
              <w:bottom w:val="single" w:sz="2" w:space="0" w:color="auto"/>
              <w:right w:val="single" w:sz="2" w:space="0" w:color="auto"/>
            </w:tcBorders>
          </w:tcPr>
          <w:p w14:paraId="15F0268C" w14:textId="77777777" w:rsidR="00E55E28" w:rsidRPr="00E55E28" w:rsidRDefault="00E55E28" w:rsidP="00617FB3">
            <w:pPr>
              <w:rPr>
                <w:rStyle w:val="Rechnungstabelle"/>
                <w:rFonts w:eastAsia="Calibri"/>
                <w:i/>
                <w:sz w:val="20"/>
                <w:szCs w:val="20"/>
              </w:rPr>
            </w:pPr>
          </w:p>
          <w:p w14:paraId="39038268"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Vollzugsgebühr</w:t>
            </w:r>
          </w:p>
        </w:tc>
        <w:tc>
          <w:tcPr>
            <w:tcW w:w="2146" w:type="dxa"/>
            <w:tcBorders>
              <w:top w:val="single" w:sz="4" w:space="0" w:color="auto"/>
              <w:left w:val="single" w:sz="2" w:space="0" w:color="auto"/>
              <w:bottom w:val="single" w:sz="2" w:space="0" w:color="auto"/>
              <w:right w:val="single" w:sz="2" w:space="0" w:color="auto"/>
            </w:tcBorders>
          </w:tcPr>
          <w:p w14:paraId="56AE9670" w14:textId="77777777" w:rsidR="00E55E28" w:rsidRPr="00E55E28" w:rsidRDefault="00E55E28" w:rsidP="00617FB3">
            <w:pPr>
              <w:rPr>
                <w:rStyle w:val="Rechnungstabelle"/>
                <w:rFonts w:eastAsia="Calibri"/>
                <w:i/>
                <w:sz w:val="20"/>
                <w:szCs w:val="20"/>
              </w:rPr>
            </w:pPr>
          </w:p>
          <w:p w14:paraId="02CE2B8C"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112 GNotKG</w:t>
            </w:r>
          </w:p>
        </w:tc>
        <w:tc>
          <w:tcPr>
            <w:tcW w:w="1701" w:type="dxa"/>
            <w:tcBorders>
              <w:top w:val="single" w:sz="4" w:space="0" w:color="auto"/>
              <w:left w:val="single" w:sz="2" w:space="0" w:color="auto"/>
              <w:bottom w:val="single" w:sz="2" w:space="0" w:color="auto"/>
              <w:right w:val="single" w:sz="2" w:space="0" w:color="auto"/>
            </w:tcBorders>
            <w:noWrap/>
          </w:tcPr>
          <w:p w14:paraId="3A6939B4" w14:textId="77777777" w:rsidR="00E55E28" w:rsidRPr="00E55E28" w:rsidRDefault="00E55E28" w:rsidP="00617FB3">
            <w:pPr>
              <w:rPr>
                <w:rStyle w:val="Rechnungstabelle"/>
                <w:rFonts w:eastAsia="Calibri"/>
                <w:i/>
                <w:sz w:val="20"/>
                <w:szCs w:val="20"/>
              </w:rPr>
            </w:pPr>
          </w:p>
          <w:p w14:paraId="71D78FCC"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229.000</w:t>
            </w:r>
          </w:p>
        </w:tc>
        <w:tc>
          <w:tcPr>
            <w:tcW w:w="1842" w:type="dxa"/>
            <w:tcBorders>
              <w:top w:val="single" w:sz="4" w:space="0" w:color="auto"/>
              <w:left w:val="single" w:sz="2" w:space="0" w:color="auto"/>
              <w:bottom w:val="single" w:sz="2" w:space="0" w:color="auto"/>
              <w:right w:val="single" w:sz="2" w:space="0" w:color="auto"/>
            </w:tcBorders>
            <w:noWrap/>
          </w:tcPr>
          <w:p w14:paraId="75B47B0B" w14:textId="77777777" w:rsidR="00E55E28" w:rsidRPr="00E55E28" w:rsidRDefault="00E55E28" w:rsidP="00617FB3">
            <w:pPr>
              <w:rPr>
                <w:rStyle w:val="Rechnungstabelle"/>
                <w:rFonts w:eastAsia="Calibri"/>
                <w:i/>
                <w:sz w:val="20"/>
                <w:szCs w:val="20"/>
              </w:rPr>
            </w:pPr>
          </w:p>
          <w:p w14:paraId="27E1519B"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242,50</w:t>
            </w:r>
          </w:p>
        </w:tc>
      </w:tr>
      <w:tr w:rsidR="00E55E28" w:rsidRPr="00E55E28" w14:paraId="4416BCE6" w14:textId="77777777" w:rsidTr="00617FB3">
        <w:tc>
          <w:tcPr>
            <w:tcW w:w="773" w:type="dxa"/>
            <w:tcBorders>
              <w:top w:val="single" w:sz="4" w:space="0" w:color="auto"/>
              <w:left w:val="single" w:sz="2" w:space="0" w:color="auto"/>
              <w:bottom w:val="single" w:sz="2" w:space="0" w:color="auto"/>
              <w:right w:val="single" w:sz="2" w:space="0" w:color="auto"/>
            </w:tcBorders>
          </w:tcPr>
          <w:p w14:paraId="64831E09" w14:textId="77777777" w:rsidR="00E55E28" w:rsidRPr="00E55E28" w:rsidRDefault="00E55E28" w:rsidP="00617FB3">
            <w:pPr>
              <w:rPr>
                <w:rStyle w:val="Rechnungstabelle"/>
                <w:rFonts w:eastAsia="Calibri"/>
                <w:i/>
                <w:sz w:val="20"/>
                <w:szCs w:val="20"/>
              </w:rPr>
            </w:pPr>
          </w:p>
          <w:p w14:paraId="15241DC2"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22200</w:t>
            </w:r>
          </w:p>
        </w:tc>
        <w:tc>
          <w:tcPr>
            <w:tcW w:w="0" w:type="auto"/>
            <w:tcBorders>
              <w:top w:val="single" w:sz="4" w:space="0" w:color="auto"/>
              <w:left w:val="single" w:sz="2" w:space="0" w:color="auto"/>
              <w:bottom w:val="single" w:sz="2" w:space="0" w:color="auto"/>
              <w:right w:val="single" w:sz="2" w:space="0" w:color="auto"/>
            </w:tcBorders>
          </w:tcPr>
          <w:p w14:paraId="259650D4" w14:textId="77777777" w:rsidR="00E55E28" w:rsidRPr="00E55E28" w:rsidRDefault="00E55E28" w:rsidP="00617FB3">
            <w:pPr>
              <w:rPr>
                <w:rStyle w:val="Rechnungstabelle"/>
                <w:rFonts w:eastAsia="Calibri"/>
                <w:i/>
                <w:sz w:val="20"/>
                <w:szCs w:val="20"/>
              </w:rPr>
            </w:pPr>
          </w:p>
          <w:p w14:paraId="12A79515"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Betreuungsgebühr</w:t>
            </w:r>
          </w:p>
        </w:tc>
        <w:tc>
          <w:tcPr>
            <w:tcW w:w="2146" w:type="dxa"/>
            <w:tcBorders>
              <w:top w:val="single" w:sz="4" w:space="0" w:color="auto"/>
              <w:left w:val="single" w:sz="2" w:space="0" w:color="auto"/>
              <w:bottom w:val="single" w:sz="2" w:space="0" w:color="auto"/>
              <w:right w:val="single" w:sz="2" w:space="0" w:color="auto"/>
            </w:tcBorders>
          </w:tcPr>
          <w:p w14:paraId="420F05B8" w14:textId="77777777" w:rsidR="00E55E28" w:rsidRPr="00E55E28" w:rsidRDefault="00E55E28" w:rsidP="00617FB3">
            <w:pPr>
              <w:rPr>
                <w:rStyle w:val="Rechnungstabelle"/>
                <w:rFonts w:eastAsia="Calibri"/>
                <w:i/>
                <w:sz w:val="20"/>
                <w:szCs w:val="20"/>
              </w:rPr>
            </w:pPr>
          </w:p>
          <w:p w14:paraId="555B3B6F"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 113 GNotKG</w:t>
            </w:r>
          </w:p>
        </w:tc>
        <w:tc>
          <w:tcPr>
            <w:tcW w:w="1701" w:type="dxa"/>
            <w:tcBorders>
              <w:top w:val="single" w:sz="4" w:space="0" w:color="auto"/>
              <w:left w:val="single" w:sz="2" w:space="0" w:color="auto"/>
              <w:bottom w:val="single" w:sz="2" w:space="0" w:color="auto"/>
              <w:right w:val="single" w:sz="2" w:space="0" w:color="auto"/>
            </w:tcBorders>
            <w:noWrap/>
          </w:tcPr>
          <w:p w14:paraId="2803F821" w14:textId="77777777" w:rsidR="00E55E28" w:rsidRPr="00E55E28" w:rsidRDefault="00E55E28" w:rsidP="00617FB3">
            <w:pPr>
              <w:rPr>
                <w:rStyle w:val="Rechnungstabelle"/>
                <w:rFonts w:eastAsia="Calibri"/>
                <w:i/>
                <w:sz w:val="20"/>
                <w:szCs w:val="20"/>
              </w:rPr>
            </w:pPr>
          </w:p>
          <w:p w14:paraId="3B52C58F"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229.000</w:t>
            </w:r>
          </w:p>
        </w:tc>
        <w:tc>
          <w:tcPr>
            <w:tcW w:w="1842" w:type="dxa"/>
            <w:tcBorders>
              <w:top w:val="single" w:sz="4" w:space="0" w:color="auto"/>
              <w:left w:val="single" w:sz="2" w:space="0" w:color="auto"/>
              <w:bottom w:val="single" w:sz="2" w:space="0" w:color="auto"/>
              <w:right w:val="single" w:sz="2" w:space="0" w:color="auto"/>
            </w:tcBorders>
            <w:noWrap/>
          </w:tcPr>
          <w:p w14:paraId="7171C1EF" w14:textId="77777777" w:rsidR="00E55E28" w:rsidRPr="00E55E28" w:rsidRDefault="00E55E28" w:rsidP="00617FB3">
            <w:pPr>
              <w:rPr>
                <w:rStyle w:val="Rechnungstabelle"/>
                <w:rFonts w:eastAsia="Calibri"/>
                <w:i/>
                <w:sz w:val="20"/>
                <w:szCs w:val="20"/>
              </w:rPr>
            </w:pPr>
          </w:p>
          <w:p w14:paraId="3429D680"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242,50</w:t>
            </w:r>
          </w:p>
        </w:tc>
      </w:tr>
      <w:tr w:rsidR="00E55E28" w:rsidRPr="00E55E28" w14:paraId="11A16AC0" w14:textId="77777777" w:rsidTr="00617FB3">
        <w:tc>
          <w:tcPr>
            <w:tcW w:w="773" w:type="dxa"/>
            <w:tcBorders>
              <w:top w:val="single" w:sz="4" w:space="0" w:color="auto"/>
              <w:left w:val="single" w:sz="2" w:space="0" w:color="auto"/>
              <w:bottom w:val="single" w:sz="2" w:space="0" w:color="auto"/>
              <w:right w:val="single" w:sz="2" w:space="0" w:color="auto"/>
            </w:tcBorders>
          </w:tcPr>
          <w:p w14:paraId="37599993" w14:textId="77777777" w:rsidR="00E55E28" w:rsidRPr="00E55E28" w:rsidRDefault="00E55E28" w:rsidP="00617FB3">
            <w:pPr>
              <w:rPr>
                <w:rStyle w:val="Rechnungstabelle"/>
                <w:rFonts w:eastAsia="Calibri"/>
                <w:i/>
                <w:sz w:val="20"/>
                <w:szCs w:val="20"/>
              </w:rPr>
            </w:pPr>
          </w:p>
          <w:p w14:paraId="036563F6" w14:textId="77777777" w:rsidR="00E55E28" w:rsidRPr="00E55E28" w:rsidRDefault="00E55E28" w:rsidP="00617FB3">
            <w:pPr>
              <w:rPr>
                <w:rStyle w:val="Rechnungstabelle"/>
                <w:rFonts w:eastAsia="Calibri"/>
                <w:i/>
                <w:sz w:val="20"/>
                <w:szCs w:val="20"/>
              </w:rPr>
            </w:pPr>
          </w:p>
        </w:tc>
        <w:tc>
          <w:tcPr>
            <w:tcW w:w="0" w:type="auto"/>
            <w:tcBorders>
              <w:top w:val="single" w:sz="4" w:space="0" w:color="auto"/>
              <w:left w:val="single" w:sz="2" w:space="0" w:color="auto"/>
              <w:bottom w:val="single" w:sz="2" w:space="0" w:color="auto"/>
              <w:right w:val="single" w:sz="2" w:space="0" w:color="auto"/>
            </w:tcBorders>
          </w:tcPr>
          <w:p w14:paraId="63B899C0" w14:textId="77777777" w:rsidR="00E55E28" w:rsidRPr="00E55E28" w:rsidRDefault="00E55E28" w:rsidP="00617FB3">
            <w:pPr>
              <w:rPr>
                <w:rStyle w:val="Rechnungstabelle"/>
                <w:rFonts w:eastAsia="Calibri"/>
                <w:i/>
                <w:sz w:val="20"/>
                <w:szCs w:val="20"/>
              </w:rPr>
            </w:pPr>
          </w:p>
          <w:p w14:paraId="3BEF3C3B" w14:textId="77777777" w:rsidR="00E55E28" w:rsidRPr="00E55E28" w:rsidRDefault="00E55E28" w:rsidP="00617FB3">
            <w:pPr>
              <w:rPr>
                <w:rStyle w:val="Rechnungstabelle"/>
                <w:rFonts w:eastAsia="Calibri"/>
                <w:i/>
                <w:sz w:val="20"/>
                <w:szCs w:val="20"/>
              </w:rPr>
            </w:pPr>
            <w:r w:rsidRPr="00E55E28">
              <w:rPr>
                <w:rStyle w:val="Rechnungstabelle"/>
                <w:rFonts w:eastAsia="Calibri"/>
                <w:i/>
                <w:sz w:val="20"/>
                <w:szCs w:val="20"/>
              </w:rPr>
              <w:t>Nettobetrag</w:t>
            </w:r>
          </w:p>
        </w:tc>
        <w:tc>
          <w:tcPr>
            <w:tcW w:w="2146" w:type="dxa"/>
            <w:tcBorders>
              <w:top w:val="single" w:sz="4" w:space="0" w:color="auto"/>
              <w:left w:val="single" w:sz="2" w:space="0" w:color="auto"/>
              <w:bottom w:val="single" w:sz="2" w:space="0" w:color="auto"/>
              <w:right w:val="single" w:sz="2" w:space="0" w:color="auto"/>
            </w:tcBorders>
          </w:tcPr>
          <w:p w14:paraId="63E68956" w14:textId="77777777" w:rsidR="00E55E28" w:rsidRPr="00E55E28" w:rsidRDefault="00E55E28" w:rsidP="00617FB3">
            <w:pPr>
              <w:rPr>
                <w:rStyle w:val="Rechnungstabelle"/>
                <w:rFonts w:eastAsia="Calibri"/>
                <w:i/>
                <w:sz w:val="20"/>
                <w:szCs w:val="20"/>
              </w:rPr>
            </w:pPr>
          </w:p>
          <w:p w14:paraId="1E2F8348" w14:textId="77777777" w:rsidR="00E55E28" w:rsidRPr="00E55E28" w:rsidRDefault="00E55E28" w:rsidP="00617FB3">
            <w:pPr>
              <w:rPr>
                <w:rStyle w:val="Rechnungstabelle"/>
                <w:rFonts w:eastAsia="Calibri"/>
                <w:i/>
                <w:sz w:val="20"/>
                <w:szCs w:val="20"/>
              </w:rPr>
            </w:pPr>
          </w:p>
        </w:tc>
        <w:tc>
          <w:tcPr>
            <w:tcW w:w="1701" w:type="dxa"/>
            <w:tcBorders>
              <w:top w:val="single" w:sz="4" w:space="0" w:color="auto"/>
              <w:left w:val="single" w:sz="2" w:space="0" w:color="auto"/>
              <w:bottom w:val="single" w:sz="2" w:space="0" w:color="auto"/>
              <w:right w:val="single" w:sz="2" w:space="0" w:color="auto"/>
            </w:tcBorders>
          </w:tcPr>
          <w:p w14:paraId="1FCC2F3C" w14:textId="77777777" w:rsidR="00E55E28" w:rsidRPr="00E55E28" w:rsidRDefault="00E55E28" w:rsidP="00617FB3">
            <w:pPr>
              <w:rPr>
                <w:rStyle w:val="Rechnungstabelle"/>
                <w:rFonts w:eastAsia="Calibri"/>
                <w:i/>
                <w:sz w:val="20"/>
                <w:szCs w:val="20"/>
              </w:rPr>
            </w:pPr>
          </w:p>
        </w:tc>
        <w:tc>
          <w:tcPr>
            <w:tcW w:w="1842" w:type="dxa"/>
            <w:tcBorders>
              <w:top w:val="single" w:sz="4" w:space="0" w:color="auto"/>
              <w:left w:val="single" w:sz="2" w:space="0" w:color="auto"/>
              <w:bottom w:val="single" w:sz="2" w:space="0" w:color="auto"/>
              <w:right w:val="single" w:sz="2" w:space="0" w:color="auto"/>
            </w:tcBorders>
            <w:noWrap/>
          </w:tcPr>
          <w:p w14:paraId="773CCE9C" w14:textId="77777777" w:rsidR="00E55E28" w:rsidRPr="00E55E28" w:rsidRDefault="00E55E28" w:rsidP="00617FB3">
            <w:pPr>
              <w:rPr>
                <w:rStyle w:val="Rechnungstabelle"/>
                <w:rFonts w:eastAsia="Calibri"/>
                <w:i/>
                <w:sz w:val="20"/>
                <w:szCs w:val="20"/>
              </w:rPr>
            </w:pPr>
          </w:p>
          <w:p w14:paraId="72CF3140" w14:textId="77777777" w:rsidR="00E55E28" w:rsidRPr="00E55E28" w:rsidRDefault="00E55E28" w:rsidP="00617FB3">
            <w:pPr>
              <w:jc w:val="right"/>
              <w:rPr>
                <w:rStyle w:val="Rechnungstabelle"/>
                <w:rFonts w:eastAsia="Calibri"/>
                <w:i/>
                <w:sz w:val="20"/>
                <w:szCs w:val="20"/>
              </w:rPr>
            </w:pPr>
            <w:r w:rsidRPr="00E55E28">
              <w:rPr>
                <w:rStyle w:val="Rechnungstabelle"/>
                <w:rFonts w:eastAsia="Calibri"/>
                <w:i/>
                <w:sz w:val="20"/>
                <w:szCs w:val="20"/>
              </w:rPr>
              <w:t>970</w:t>
            </w:r>
          </w:p>
        </w:tc>
      </w:tr>
    </w:tbl>
    <w:p w14:paraId="530B2385" w14:textId="77777777" w:rsidR="00E55E28" w:rsidRDefault="00E55E28" w:rsidP="00CF2204">
      <w:pPr>
        <w:rPr>
          <w:szCs w:val="22"/>
        </w:rPr>
      </w:pPr>
      <w:r>
        <w:rPr>
          <w:szCs w:val="22"/>
        </w:rPr>
        <w:lastRenderedPageBreak/>
        <w:t>Die Grundbuchkosten belaufen sich auf 485 €. Bei einer Finanzierungsgrundschuld über 229.000 €</w:t>
      </w:r>
      <w:r>
        <w:rPr>
          <w:rFonts w:ascii="Courier New" w:hAnsi="Courier New" w:cs="Courier New"/>
          <w:szCs w:val="22"/>
        </w:rPr>
        <w:t xml:space="preserve"> </w:t>
      </w:r>
      <w:r>
        <w:rPr>
          <w:szCs w:val="22"/>
        </w:rPr>
        <w:t>belaufen sich die Notar- und Grundbuchkosten – ohne Mehrwertsteuer – somit auf 1.455 €.</w:t>
      </w:r>
    </w:p>
    <w:p w14:paraId="1D1D5894" w14:textId="77777777" w:rsidR="00E55E28" w:rsidRDefault="00E55E28" w:rsidP="00CF2204">
      <w:pPr>
        <w:rPr>
          <w:szCs w:val="22"/>
        </w:rPr>
      </w:pPr>
    </w:p>
    <w:p w14:paraId="341B7FCC" w14:textId="77777777" w:rsidR="00E55E28" w:rsidRDefault="00E55E28" w:rsidP="00CF2204">
      <w:pPr>
        <w:rPr>
          <w:szCs w:val="22"/>
        </w:rPr>
      </w:pPr>
      <w:r>
        <w:rPr>
          <w:szCs w:val="22"/>
        </w:rPr>
        <w:t>Im Vergleich besteht somit für den Betreuten als Zweitschuldner ein Kostenrisiko in Höhe der Differenz bei den Notarkosten von 200 €</w:t>
      </w:r>
      <w:r>
        <w:rPr>
          <w:rFonts w:ascii="Courier New" w:hAnsi="Courier New" w:cs="Courier New"/>
          <w:szCs w:val="22"/>
        </w:rPr>
        <w:t xml:space="preserve"> </w:t>
      </w:r>
      <w:r>
        <w:rPr>
          <w:szCs w:val="22"/>
        </w:rPr>
        <w:t>netto zuzüglich Mehrwertsteuer 32 €</w:t>
      </w:r>
      <w:r>
        <w:rPr>
          <w:rFonts w:ascii="Courier New" w:hAnsi="Courier New" w:cs="Courier New"/>
          <w:szCs w:val="22"/>
        </w:rPr>
        <w:t xml:space="preserve"> </w:t>
      </w:r>
      <w:r>
        <w:rPr>
          <w:szCs w:val="22"/>
        </w:rPr>
        <w:t>und der Differenz bei den Gerichtskosten von 100 €, somit insgesamt 332 €.</w:t>
      </w:r>
    </w:p>
    <w:p w14:paraId="63C56B5A" w14:textId="77777777" w:rsidR="00E55E28" w:rsidRDefault="00E55E28" w:rsidP="00CF2204">
      <w:pPr>
        <w:rPr>
          <w:szCs w:val="22"/>
        </w:rPr>
      </w:pPr>
    </w:p>
    <w:p w14:paraId="070A042E" w14:textId="77777777" w:rsidR="00E55E28" w:rsidRDefault="00E55E28" w:rsidP="00CF2204">
      <w:pPr>
        <w:rPr>
          <w:szCs w:val="22"/>
        </w:rPr>
      </w:pPr>
      <w:r>
        <w:rPr>
          <w:szCs w:val="22"/>
        </w:rPr>
        <w:t>Im Bewusstsein, dass nach den gesetzlichen Bestimmungen die Kostentragungspflicht betreffend die beurkundete Grundschuld auch beim Verkäufer liegt, treffen der Käufer – im Folgenden Versprechender genannt – und der Verkäufer – im Folgenden Versprechensempfänger genannt – folgende Zahlungsvereinbarung nach § 328 BGB:</w:t>
      </w:r>
    </w:p>
    <w:p w14:paraId="3F3A9A24" w14:textId="77777777" w:rsidR="00E55E28" w:rsidRDefault="00E55E28" w:rsidP="00CF2204">
      <w:pPr>
        <w:rPr>
          <w:szCs w:val="22"/>
        </w:rPr>
      </w:pPr>
    </w:p>
    <w:p w14:paraId="749C4CAC" w14:textId="77777777" w:rsidR="00E55E28" w:rsidRDefault="00E55E28" w:rsidP="00CF2204">
      <w:pPr>
        <w:rPr>
          <w:szCs w:val="22"/>
        </w:rPr>
      </w:pPr>
      <w:r>
        <w:rPr>
          <w:szCs w:val="22"/>
        </w:rPr>
        <w:t>Der Versprechende soll die für die Grundschuld über 268.000 € entstehenden Notar- und Gerichtskosten an die jeweiligen Kostengläubiger (Notar und Justizkasse) zahlen.</w:t>
      </w:r>
    </w:p>
    <w:p w14:paraId="60D9673B" w14:textId="77777777" w:rsidR="00E55E28" w:rsidRDefault="00E55E28" w:rsidP="00CF2204">
      <w:pPr>
        <w:rPr>
          <w:szCs w:val="22"/>
        </w:rPr>
      </w:pPr>
    </w:p>
    <w:p w14:paraId="1A1C2BA5" w14:textId="26A7C984" w:rsidR="00E55E28" w:rsidRDefault="00E55E28" w:rsidP="00CF2204">
      <w:pPr>
        <w:rPr>
          <w:szCs w:val="22"/>
        </w:rPr>
      </w:pPr>
      <w:r>
        <w:rPr>
          <w:szCs w:val="22"/>
        </w:rPr>
        <w:t>In Höhe des oben ermittelten Differenzbetrages von 332 €</w:t>
      </w:r>
      <w:r>
        <w:rPr>
          <w:rFonts w:ascii="Courier New" w:hAnsi="Courier New" w:cs="Courier New"/>
          <w:szCs w:val="22"/>
        </w:rPr>
        <w:t xml:space="preserve"> </w:t>
      </w:r>
      <w:r>
        <w:rPr>
          <w:szCs w:val="22"/>
        </w:rPr>
        <w:t>erwirbt der Versprechensempfänger durch diese Vereinbarung unmittelbar das Recht, vom Versprechenden die Zahlung der jeweils fällig werdenden Kostenforderung zu verlangen.</w:t>
      </w:r>
    </w:p>
    <w:p w14:paraId="0DEA9FE7" w14:textId="7D051750" w:rsidR="00E55E28" w:rsidRDefault="00E55E28" w:rsidP="00CF2204">
      <w:pPr>
        <w:rPr>
          <w:szCs w:val="22"/>
        </w:rPr>
      </w:pPr>
    </w:p>
    <w:p w14:paraId="1BC72E19" w14:textId="7BD65816" w:rsidR="00E55E28" w:rsidRDefault="00E55E28" w:rsidP="00E55E28">
      <w:r>
        <w:t>Der Versprechende unterwirft sich wegen dieser eingegangenen Verpflichtung zur Zahlung der für die Grundschuld über 268.000 € entstehenden Notar- und Gerichtskosten ab dem Datum der Erteilung der vollstreckbaren Ausfertigung der sofortigen Zwangsvollstreckung aus dieser Urkunde. Auf Antrag kann dem Versprechensempfänger nach Fälligkeitsmitteilung ohne weitere Nachweise vollstreckbare Ausfertigung erteilt werden.</w:t>
      </w:r>
    </w:p>
    <w:p w14:paraId="68FE435E" w14:textId="77777777" w:rsidR="00E55E28" w:rsidRDefault="00E55E28" w:rsidP="00E55E28"/>
    <w:p w14:paraId="0E865174" w14:textId="327525CF" w:rsidR="00E55E28" w:rsidRDefault="00E55E28" w:rsidP="00E55E28">
      <w:r>
        <w:t>Der Notar belehrte darüber, dass sich durch diese Regelung der</w:t>
      </w:r>
      <w:r w:rsidR="0033340F">
        <w:t xml:space="preserve"> </w:t>
      </w:r>
      <w:r>
        <w:t xml:space="preserve">Kaufpreis von 229.000 </w:t>
      </w:r>
      <w:r w:rsidR="0033340F">
        <w:t>€</w:t>
      </w:r>
      <w:r>
        <w:t xml:space="preserve"> um 332 </w:t>
      </w:r>
      <w:r w:rsidR="0033340F">
        <w:t>€</w:t>
      </w:r>
      <w:r>
        <w:t xml:space="preserve"> auf 229.332 </w:t>
      </w:r>
      <w:r w:rsidR="0033340F">
        <w:t>€</w:t>
      </w:r>
      <w:r>
        <w:t xml:space="preserve"> erh</w:t>
      </w:r>
      <w:r w:rsidR="0033340F">
        <w:t>ö</w:t>
      </w:r>
      <w:r>
        <w:t>ht hat.</w:t>
      </w:r>
    </w:p>
    <w:p w14:paraId="53383729" w14:textId="77777777" w:rsidR="0033340F" w:rsidRDefault="0033340F" w:rsidP="00E55E28"/>
    <w:p w14:paraId="6D52EEFB" w14:textId="4D76C147" w:rsidR="00E55E28" w:rsidRDefault="00E55E28" w:rsidP="00E55E28">
      <w:r>
        <w:t>Gleichwohl bleibt es aber im Hinblick auf die F</w:t>
      </w:r>
      <w:r w:rsidR="0033340F">
        <w:t>ä</w:t>
      </w:r>
      <w:r>
        <w:t>lligkeit bei der</w:t>
      </w:r>
      <w:r w:rsidR="0033340F">
        <w:t xml:space="preserve"> </w:t>
      </w:r>
      <w:r>
        <w:t xml:space="preserve">Regelung im Kaufvertrag betreffend den Betrag </w:t>
      </w:r>
      <w:r w:rsidR="0033340F">
        <w:t>ü</w:t>
      </w:r>
      <w:r>
        <w:t xml:space="preserve">ber 229.000 </w:t>
      </w:r>
      <w:r w:rsidR="0033340F">
        <w:t>€</w:t>
      </w:r>
      <w:r>
        <w:t>.</w:t>
      </w:r>
    </w:p>
    <w:p w14:paraId="5FE18E91" w14:textId="77777777" w:rsidR="0033340F" w:rsidRDefault="0033340F" w:rsidP="00E55E28"/>
    <w:p w14:paraId="475C5352" w14:textId="13DF5D3F" w:rsidR="00E55E28" w:rsidRPr="00E55E28" w:rsidRDefault="00E55E28" w:rsidP="00E55E28">
      <w:r>
        <w:t>Der Teilbetrag in H</w:t>
      </w:r>
      <w:r w:rsidR="0033340F">
        <w:t>ö</w:t>
      </w:r>
      <w:r>
        <w:t>he der Kostenforderungen des Notars von</w:t>
      </w:r>
      <w:r w:rsidR="0033340F">
        <w:t xml:space="preserve"> </w:t>
      </w:r>
      <w:r>
        <w:t xml:space="preserve">232 </w:t>
      </w:r>
      <w:r w:rsidR="0033340F">
        <w:t>€</w:t>
      </w:r>
      <w:r>
        <w:t xml:space="preserve"> und der Justizkasse von 100 </w:t>
      </w:r>
      <w:r w:rsidR="0033340F">
        <w:t>€</w:t>
      </w:r>
      <w:r>
        <w:t xml:space="preserve"> sind bis zur jeweiligen</w:t>
      </w:r>
      <w:r w:rsidR="0033340F">
        <w:t xml:space="preserve"> </w:t>
      </w:r>
      <w:r>
        <w:t>Rechnungstellung gestundet.</w:t>
      </w:r>
    </w:p>
    <w:sectPr w:rsidR="00E55E28" w:rsidRPr="00E55E28"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CFEF" w14:textId="77777777" w:rsidR="00062886" w:rsidRDefault="00062886">
      <w:r>
        <w:separator/>
      </w:r>
    </w:p>
  </w:endnote>
  <w:endnote w:type="continuationSeparator" w:id="0">
    <w:p w14:paraId="0D95E35D" w14:textId="77777777" w:rsidR="00062886" w:rsidRDefault="0006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3541E" w14:textId="77777777" w:rsidR="00062886" w:rsidRDefault="00062886">
      <w:r>
        <w:separator/>
      </w:r>
    </w:p>
  </w:footnote>
  <w:footnote w:type="continuationSeparator" w:id="0">
    <w:p w14:paraId="595C282F" w14:textId="77777777" w:rsidR="00062886" w:rsidRDefault="0006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FAC"/>
    <w:multiLevelType w:val="hybridMultilevel"/>
    <w:tmpl w:val="2EA498CE"/>
    <w:lvl w:ilvl="0" w:tplc="8DB6EFAC">
      <w:numFmt w:val="bullet"/>
      <w:lvlText w:val="-"/>
      <w:lvlJc w:val="left"/>
      <w:pPr>
        <w:ind w:left="720" w:hanging="360"/>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F2A31"/>
    <w:multiLevelType w:val="hybridMultilevel"/>
    <w:tmpl w:val="844487F2"/>
    <w:lvl w:ilvl="0" w:tplc="37BEFA5A">
      <w:numFmt w:val="bullet"/>
      <w:lvlText w:val="-"/>
      <w:lvlJc w:val="left"/>
      <w:pPr>
        <w:ind w:left="1493" w:hanging="360"/>
      </w:pPr>
      <w:rPr>
        <w:rFonts w:ascii="Arial" w:eastAsia="Times New Roman" w:hAnsi="Arial" w:cs="Arial" w:hint="default"/>
      </w:rPr>
    </w:lvl>
    <w:lvl w:ilvl="1" w:tplc="04070003" w:tentative="1">
      <w:start w:val="1"/>
      <w:numFmt w:val="bullet"/>
      <w:lvlText w:val="o"/>
      <w:lvlJc w:val="left"/>
      <w:pPr>
        <w:ind w:left="2213" w:hanging="360"/>
      </w:pPr>
      <w:rPr>
        <w:rFonts w:ascii="Courier New" w:hAnsi="Courier New" w:cs="Courier New" w:hint="default"/>
      </w:rPr>
    </w:lvl>
    <w:lvl w:ilvl="2" w:tplc="04070005" w:tentative="1">
      <w:start w:val="1"/>
      <w:numFmt w:val="bullet"/>
      <w:lvlText w:val=""/>
      <w:lvlJc w:val="left"/>
      <w:pPr>
        <w:ind w:left="2933" w:hanging="360"/>
      </w:pPr>
      <w:rPr>
        <w:rFonts w:ascii="Wingdings" w:hAnsi="Wingdings" w:hint="default"/>
      </w:rPr>
    </w:lvl>
    <w:lvl w:ilvl="3" w:tplc="04070001" w:tentative="1">
      <w:start w:val="1"/>
      <w:numFmt w:val="bullet"/>
      <w:lvlText w:val=""/>
      <w:lvlJc w:val="left"/>
      <w:pPr>
        <w:ind w:left="3653" w:hanging="360"/>
      </w:pPr>
      <w:rPr>
        <w:rFonts w:ascii="Symbol" w:hAnsi="Symbol" w:hint="default"/>
      </w:rPr>
    </w:lvl>
    <w:lvl w:ilvl="4" w:tplc="04070003" w:tentative="1">
      <w:start w:val="1"/>
      <w:numFmt w:val="bullet"/>
      <w:lvlText w:val="o"/>
      <w:lvlJc w:val="left"/>
      <w:pPr>
        <w:ind w:left="4373" w:hanging="360"/>
      </w:pPr>
      <w:rPr>
        <w:rFonts w:ascii="Courier New" w:hAnsi="Courier New" w:cs="Courier New" w:hint="default"/>
      </w:rPr>
    </w:lvl>
    <w:lvl w:ilvl="5" w:tplc="04070005" w:tentative="1">
      <w:start w:val="1"/>
      <w:numFmt w:val="bullet"/>
      <w:lvlText w:val=""/>
      <w:lvlJc w:val="left"/>
      <w:pPr>
        <w:ind w:left="5093" w:hanging="360"/>
      </w:pPr>
      <w:rPr>
        <w:rFonts w:ascii="Wingdings" w:hAnsi="Wingdings" w:hint="default"/>
      </w:rPr>
    </w:lvl>
    <w:lvl w:ilvl="6" w:tplc="04070001" w:tentative="1">
      <w:start w:val="1"/>
      <w:numFmt w:val="bullet"/>
      <w:lvlText w:val=""/>
      <w:lvlJc w:val="left"/>
      <w:pPr>
        <w:ind w:left="5813" w:hanging="360"/>
      </w:pPr>
      <w:rPr>
        <w:rFonts w:ascii="Symbol" w:hAnsi="Symbol" w:hint="default"/>
      </w:rPr>
    </w:lvl>
    <w:lvl w:ilvl="7" w:tplc="04070003" w:tentative="1">
      <w:start w:val="1"/>
      <w:numFmt w:val="bullet"/>
      <w:lvlText w:val="o"/>
      <w:lvlJc w:val="left"/>
      <w:pPr>
        <w:ind w:left="6533" w:hanging="360"/>
      </w:pPr>
      <w:rPr>
        <w:rFonts w:ascii="Courier New" w:hAnsi="Courier New" w:cs="Courier New" w:hint="default"/>
      </w:rPr>
    </w:lvl>
    <w:lvl w:ilvl="8" w:tplc="04070005" w:tentative="1">
      <w:start w:val="1"/>
      <w:numFmt w:val="bullet"/>
      <w:lvlText w:val=""/>
      <w:lvlJc w:val="left"/>
      <w:pPr>
        <w:ind w:left="7253" w:hanging="360"/>
      </w:pPr>
      <w:rPr>
        <w:rFonts w:ascii="Wingdings" w:hAnsi="Wingdings" w:hint="default"/>
      </w:rPr>
    </w:lvl>
  </w:abstractNum>
  <w:abstractNum w:abstractNumId="4"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4"/>
  </w:num>
  <w:num w:numId="4">
    <w:abstractNumId w:val="1"/>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0"/>
  </w:num>
  <w:num w:numId="10">
    <w:abstractNumId w:val="8"/>
  </w:num>
  <w:num w:numId="11">
    <w:abstractNumId w:val="9"/>
  </w:num>
  <w:num w:numId="12">
    <w:abstractNumId w:val="26"/>
  </w:num>
  <w:num w:numId="13">
    <w:abstractNumId w:val="6"/>
  </w:num>
  <w:num w:numId="14">
    <w:abstractNumId w:val="16"/>
  </w:num>
  <w:num w:numId="15">
    <w:abstractNumId w:val="4"/>
  </w:num>
  <w:num w:numId="16">
    <w:abstractNumId w:val="2"/>
  </w:num>
  <w:num w:numId="17">
    <w:abstractNumId w:val="21"/>
  </w:num>
  <w:num w:numId="18">
    <w:abstractNumId w:val="27"/>
  </w:num>
  <w:num w:numId="19">
    <w:abstractNumId w:val="25"/>
  </w:num>
  <w:num w:numId="20">
    <w:abstractNumId w:val="15"/>
  </w:num>
  <w:num w:numId="21">
    <w:abstractNumId w:val="22"/>
  </w:num>
  <w:num w:numId="22">
    <w:abstractNumId w:val="19"/>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5"/>
  </w:num>
  <w:num w:numId="28">
    <w:abstractNumId w:val="18"/>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2886"/>
    <w:rsid w:val="000651D1"/>
    <w:rsid w:val="000727D4"/>
    <w:rsid w:val="000A1306"/>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340F"/>
    <w:rsid w:val="00334674"/>
    <w:rsid w:val="0038506C"/>
    <w:rsid w:val="00391DFC"/>
    <w:rsid w:val="003F39B4"/>
    <w:rsid w:val="004008F1"/>
    <w:rsid w:val="00437433"/>
    <w:rsid w:val="0046275C"/>
    <w:rsid w:val="0047520F"/>
    <w:rsid w:val="00476086"/>
    <w:rsid w:val="004843A6"/>
    <w:rsid w:val="00492155"/>
    <w:rsid w:val="00494E87"/>
    <w:rsid w:val="00497666"/>
    <w:rsid w:val="00497F7E"/>
    <w:rsid w:val="004A1B6F"/>
    <w:rsid w:val="004D1D03"/>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321BB"/>
    <w:rsid w:val="00736774"/>
    <w:rsid w:val="007429B0"/>
    <w:rsid w:val="00780D35"/>
    <w:rsid w:val="00782D97"/>
    <w:rsid w:val="00787FF2"/>
    <w:rsid w:val="00790FC4"/>
    <w:rsid w:val="007A02EC"/>
    <w:rsid w:val="007A6439"/>
    <w:rsid w:val="008130AA"/>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2204"/>
    <w:rsid w:val="00CF4FB5"/>
    <w:rsid w:val="00D35965"/>
    <w:rsid w:val="00D3744E"/>
    <w:rsid w:val="00D45EBA"/>
    <w:rsid w:val="00D51D44"/>
    <w:rsid w:val="00D54FD3"/>
    <w:rsid w:val="00D664ED"/>
    <w:rsid w:val="00D919CE"/>
    <w:rsid w:val="00DC3CF2"/>
    <w:rsid w:val="00DD65D8"/>
    <w:rsid w:val="00DF4E34"/>
    <w:rsid w:val="00E04741"/>
    <w:rsid w:val="00E16B10"/>
    <w:rsid w:val="00E17B45"/>
    <w:rsid w:val="00E36B33"/>
    <w:rsid w:val="00E51375"/>
    <w:rsid w:val="00E55E28"/>
    <w:rsid w:val="00E703F9"/>
    <w:rsid w:val="00E943FC"/>
    <w:rsid w:val="00EA1F81"/>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 w:val="00FE6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B913"/>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aliases w:val="Footnotemark,FR,Footnotemark1,Footnotemark2,FR1,Footnotemark3,FR2,Footnotemark4,FR3,Footnotemark5,FR4,Footnotemark6,Footnotemark7,Footnotemark8,FR5,Footnotemark11,Footnotemark21,FR11,Footnotemark31,FR21,Footnotemark41,FR31,FR41,F,HE"/>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 w:type="character" w:customStyle="1" w:styleId="Rechnungstabelle">
    <w:name w:val="Rechnungstabelle"/>
    <w:basedOn w:val="Absatz-Standardschriftart"/>
    <w:link w:val="RechnungstabelleAbsatz"/>
    <w:rsid w:val="00E55E28"/>
  </w:style>
  <w:style w:type="paragraph" w:customStyle="1" w:styleId="RechnungstabelleAbsatz">
    <w:name w:val="Rechnungstabelle Absatz"/>
    <w:basedOn w:val="Standard"/>
    <w:link w:val="Rechnungstabelle"/>
    <w:autoRedefine/>
    <w:rsid w:val="00E55E2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ADB6-317B-436F-8226-8133919B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2022-08-27T16:28:00Z</dcterms:created>
  <dcterms:modified xsi:type="dcterms:W3CDTF">2022-08-29T11:13:00Z</dcterms:modified>
</cp:coreProperties>
</file>