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1F59" w14:textId="465EBDAB" w:rsidR="006B4724" w:rsidRDefault="006B4724">
      <w:pPr>
        <w:pStyle w:val="Titel"/>
      </w:pPr>
      <w:r>
        <w:t>Formulierungsvorschl</w:t>
      </w:r>
      <w:r w:rsidR="00273161">
        <w:t>ä</w:t>
      </w:r>
      <w:r>
        <w:t>g</w:t>
      </w:r>
      <w:r w:rsidR="00273161">
        <w:t>e</w:t>
      </w:r>
      <w:r>
        <w:t xml:space="preserve"> Heft </w:t>
      </w:r>
      <w:r w:rsidR="00497666">
        <w:t>6</w:t>
      </w:r>
      <w:r w:rsidR="004843A6">
        <w:t>/</w:t>
      </w:r>
      <w:r>
        <w:t>20</w:t>
      </w:r>
      <w:r w:rsidR="004843A6">
        <w:t>22</w:t>
      </w:r>
    </w:p>
    <w:p w14:paraId="536397BC" w14:textId="77777777" w:rsidR="00181C19" w:rsidRDefault="00181C19">
      <w:pPr>
        <w:pStyle w:val="Titel"/>
      </w:pPr>
    </w:p>
    <w:p w14:paraId="2EC0F19F" w14:textId="72149D54" w:rsidR="00F95EA9" w:rsidRDefault="00EA1F81">
      <w:pPr>
        <w:pStyle w:val="berschrift1"/>
      </w:pPr>
      <w:r>
        <w:t>jahresrückblick</w:t>
      </w:r>
      <w:r w:rsidR="005A036E">
        <w:t xml:space="preserve">: </w:t>
      </w:r>
      <w:r>
        <w:t>Grundbuch- und Grundbuchverfahrensrecht</w:t>
      </w:r>
      <w:r w:rsidR="00497666">
        <w:t>, Ulrich Spieker</w:t>
      </w:r>
    </w:p>
    <w:p w14:paraId="3B0230F0" w14:textId="77777777" w:rsidR="00D45EBA" w:rsidRDefault="00D45EBA" w:rsidP="00D45EBA"/>
    <w:p w14:paraId="5E1C284C" w14:textId="77777777" w:rsidR="00B826B5" w:rsidRDefault="00D45EBA" w:rsidP="00D45EBA">
      <w:pPr>
        <w:rPr>
          <w:b/>
        </w:rPr>
      </w:pPr>
      <w:r w:rsidRPr="00D45EBA">
        <w:rPr>
          <w:b/>
        </w:rPr>
        <w:t xml:space="preserve">S. </w:t>
      </w:r>
      <w:r w:rsidR="000A1306">
        <w:rPr>
          <w:b/>
        </w:rPr>
        <w:t>1</w:t>
      </w:r>
      <w:r w:rsidR="00EA1F81">
        <w:rPr>
          <w:b/>
        </w:rPr>
        <w:t>75</w:t>
      </w:r>
    </w:p>
    <w:p w14:paraId="7942E5E4" w14:textId="77777777" w:rsidR="00B826B5" w:rsidRDefault="00EA1F81" w:rsidP="00D45EBA">
      <w:pPr>
        <w:rPr>
          <w:b/>
        </w:rPr>
      </w:pPr>
      <w:r>
        <w:rPr>
          <w:b/>
        </w:rPr>
        <w:t>Muster der Anweisung zur Löschung einer Vormerkung für den Käufer</w:t>
      </w:r>
      <w:r w:rsidR="000A1306" w:rsidRPr="000A1306">
        <w:rPr>
          <w:b/>
        </w:rPr>
        <w:t>:</w:t>
      </w:r>
    </w:p>
    <w:p w14:paraId="167A4674" w14:textId="77777777" w:rsidR="00B826B5" w:rsidRDefault="00EA1F81" w:rsidP="001C2752">
      <w:r w:rsidRPr="0076386D">
        <w:t xml:space="preserve">Soweit der Käufer durch Bankbestätigung Teilzahlungen auf den Kaufpreis nachgewiesen hat, darf der Notar die vorstehende Erklärung nur abgeben, wenn dem Notar die Rückzahlung durch Bankbestätigung nachgewiesen oder der Betrag auf ein Notaranderkonto mit der unwiderruflichen Anweisung eingezahlt ist, diese nach Löschung der Vormerkung an den </w:t>
      </w:r>
      <w:r>
        <w:t>Käufer</w:t>
      </w:r>
      <w:r w:rsidRPr="0076386D">
        <w:t xml:space="preserve"> zurückzuzahlen.</w:t>
      </w:r>
    </w:p>
    <w:p w14:paraId="6BED95E6" w14:textId="77777777" w:rsidR="00EA1F81" w:rsidRDefault="00EA1F81" w:rsidP="001C2752"/>
    <w:p w14:paraId="149C7685" w14:textId="6CB827BB" w:rsidR="00B826B5" w:rsidRPr="00391DFC" w:rsidRDefault="00B826B5" w:rsidP="001C2752">
      <w:pPr>
        <w:rPr>
          <w:b/>
        </w:rPr>
      </w:pPr>
      <w:r w:rsidRPr="00391DFC">
        <w:rPr>
          <w:b/>
        </w:rPr>
        <w:t xml:space="preserve">S. </w:t>
      </w:r>
      <w:r w:rsidR="00E17B45">
        <w:rPr>
          <w:b/>
        </w:rPr>
        <w:t>1</w:t>
      </w:r>
      <w:r w:rsidR="00EA1F81">
        <w:rPr>
          <w:b/>
        </w:rPr>
        <w:t>75</w:t>
      </w:r>
      <w:r w:rsidR="00497666">
        <w:rPr>
          <w:b/>
        </w:rPr>
        <w:t xml:space="preserve"> f. </w:t>
      </w:r>
    </w:p>
    <w:p w14:paraId="517B7766" w14:textId="77777777" w:rsidR="00B826B5" w:rsidRPr="000651D1" w:rsidRDefault="00EA1F81" w:rsidP="000651D1">
      <w:pPr>
        <w:rPr>
          <w:b/>
        </w:rPr>
      </w:pPr>
      <w:r>
        <w:rPr>
          <w:b/>
        </w:rPr>
        <w:t>Muster</w:t>
      </w:r>
      <w:r w:rsidR="00E17B45" w:rsidRPr="00E17B45">
        <w:rPr>
          <w:b/>
        </w:rPr>
        <w:t>:</w:t>
      </w:r>
    </w:p>
    <w:p w14:paraId="08A06EE8" w14:textId="77777777" w:rsidR="00FE66EC" w:rsidRPr="00FE66EC" w:rsidRDefault="00FE66EC" w:rsidP="00FE66EC">
      <w:pPr>
        <w:pStyle w:val="10Formulierungsvorschlag"/>
        <w:pBdr>
          <w:top w:val="none" w:sz="0" w:space="0" w:color="auto"/>
          <w:left w:val="none" w:sz="0" w:space="0" w:color="auto"/>
          <w:bottom w:val="none" w:sz="0" w:space="0" w:color="auto"/>
          <w:right w:val="none" w:sz="0" w:space="0" w:color="auto"/>
        </w:pBdr>
        <w:ind w:left="0"/>
        <w:rPr>
          <w:rFonts w:ascii="Roboto" w:hAnsi="Roboto"/>
          <w:bCs/>
          <w:i w:val="0"/>
          <w:sz w:val="22"/>
          <w:szCs w:val="22"/>
        </w:rPr>
      </w:pPr>
      <w:r w:rsidRPr="00FE66EC">
        <w:rPr>
          <w:rFonts w:ascii="Roboto" w:hAnsi="Roboto"/>
          <w:bCs/>
          <w:i w:val="0"/>
          <w:sz w:val="22"/>
          <w:szCs w:val="22"/>
        </w:rPr>
        <w:t xml:space="preserve">Das Recht Abt. ____ übernimmt der Käufer zur dinglichen Duldung ab dem Stichtag ohne Anrechnung auf den Kaufpreis. </w:t>
      </w:r>
    </w:p>
    <w:p w14:paraId="0DCB6E82" w14:textId="77777777" w:rsidR="00FE66EC" w:rsidRPr="00FE66EC" w:rsidRDefault="00FE66EC" w:rsidP="00FE66EC">
      <w:pPr>
        <w:pStyle w:val="10Formulierungsvorschlag"/>
        <w:pBdr>
          <w:top w:val="none" w:sz="0" w:space="0" w:color="auto"/>
          <w:left w:val="none" w:sz="0" w:space="0" w:color="auto"/>
          <w:bottom w:val="none" w:sz="0" w:space="0" w:color="auto"/>
          <w:right w:val="none" w:sz="0" w:space="0" w:color="auto"/>
        </w:pBdr>
        <w:ind w:left="0"/>
        <w:rPr>
          <w:rFonts w:ascii="Roboto" w:hAnsi="Roboto"/>
          <w:bCs/>
          <w:i w:val="0"/>
          <w:sz w:val="22"/>
          <w:szCs w:val="22"/>
        </w:rPr>
      </w:pPr>
      <w:r w:rsidRPr="00FE66EC">
        <w:rPr>
          <w:rFonts w:ascii="Roboto" w:hAnsi="Roboto"/>
          <w:bCs/>
          <w:i w:val="0"/>
          <w:sz w:val="22"/>
          <w:szCs w:val="22"/>
        </w:rPr>
        <w:t>Im Übrigen verpflichtet sich der Verkäufer gegenüber dem Käufer zur Verschaffung des lastenfreien Eigentums.</w:t>
      </w:r>
    </w:p>
    <w:p w14:paraId="505B3BDB" w14:textId="77777777" w:rsidR="00FE66EC" w:rsidRPr="00FE66EC" w:rsidRDefault="00FE66EC" w:rsidP="00FE66EC">
      <w:pPr>
        <w:pStyle w:val="10Formulierungsvorschlag"/>
        <w:pBdr>
          <w:top w:val="none" w:sz="0" w:space="0" w:color="auto"/>
          <w:left w:val="none" w:sz="0" w:space="0" w:color="auto"/>
          <w:bottom w:val="none" w:sz="0" w:space="0" w:color="auto"/>
          <w:right w:val="none" w:sz="0" w:space="0" w:color="auto"/>
        </w:pBdr>
        <w:ind w:left="0"/>
        <w:rPr>
          <w:rFonts w:ascii="Roboto" w:hAnsi="Roboto"/>
          <w:bCs/>
          <w:i w:val="0"/>
          <w:sz w:val="22"/>
          <w:szCs w:val="22"/>
        </w:rPr>
      </w:pPr>
      <w:r w:rsidRPr="00FE66EC">
        <w:rPr>
          <w:rFonts w:ascii="Roboto" w:hAnsi="Roboto"/>
          <w:bCs/>
          <w:i w:val="0"/>
          <w:sz w:val="22"/>
          <w:szCs w:val="22"/>
        </w:rPr>
        <w:t xml:space="preserve">… </w:t>
      </w:r>
    </w:p>
    <w:p w14:paraId="5714171A" w14:textId="77777777" w:rsidR="00FE66EC" w:rsidRPr="00FE66EC" w:rsidRDefault="00FE66EC" w:rsidP="00FE66EC">
      <w:pPr>
        <w:pStyle w:val="10Formulierungsvorschlag"/>
        <w:pBdr>
          <w:top w:val="none" w:sz="0" w:space="0" w:color="auto"/>
          <w:left w:val="none" w:sz="0" w:space="0" w:color="auto"/>
          <w:bottom w:val="none" w:sz="0" w:space="0" w:color="auto"/>
          <w:right w:val="none" w:sz="0" w:space="0" w:color="auto"/>
        </w:pBdr>
        <w:ind w:left="0"/>
        <w:rPr>
          <w:rFonts w:ascii="Roboto" w:hAnsi="Roboto"/>
          <w:bCs/>
          <w:i w:val="0"/>
          <w:sz w:val="22"/>
          <w:szCs w:val="22"/>
        </w:rPr>
      </w:pPr>
      <w:r w:rsidRPr="00FE66EC">
        <w:rPr>
          <w:rFonts w:ascii="Roboto" w:hAnsi="Roboto"/>
          <w:bCs/>
          <w:i w:val="0"/>
          <w:sz w:val="22"/>
          <w:szCs w:val="22"/>
        </w:rPr>
        <w:t>Der Kaufpreis ist fällig am ____, vorausgesetzt, folgende Voraussetzungen sind erfüllt:</w:t>
      </w:r>
    </w:p>
    <w:p w14:paraId="38C7126B" w14:textId="62DFE18E" w:rsidR="00FE66EC" w:rsidRPr="00FE66EC" w:rsidRDefault="00497666" w:rsidP="00497666">
      <w:pPr>
        <w:pStyle w:val="10Formulierungsvorschlag"/>
        <w:numPr>
          <w:ilvl w:val="0"/>
          <w:numId w:val="29"/>
        </w:numPr>
        <w:pBdr>
          <w:top w:val="none" w:sz="0" w:space="0" w:color="auto"/>
          <w:left w:val="none" w:sz="0" w:space="0" w:color="auto"/>
          <w:bottom w:val="none" w:sz="0" w:space="0" w:color="auto"/>
          <w:right w:val="none" w:sz="0" w:space="0" w:color="auto"/>
        </w:pBdr>
        <w:ind w:left="568" w:hanging="284"/>
        <w:rPr>
          <w:rFonts w:ascii="Roboto" w:hAnsi="Roboto"/>
          <w:bCs/>
          <w:i w:val="0"/>
          <w:sz w:val="22"/>
          <w:szCs w:val="22"/>
        </w:rPr>
      </w:pPr>
      <w:r>
        <w:rPr>
          <w:rFonts w:ascii="Roboto" w:hAnsi="Roboto"/>
          <w:bCs/>
          <w:i w:val="0"/>
          <w:sz w:val="22"/>
          <w:szCs w:val="22"/>
        </w:rPr>
        <w:t>Z</w:t>
      </w:r>
      <w:r w:rsidR="00FE66EC" w:rsidRPr="00FE66EC">
        <w:rPr>
          <w:rFonts w:ascii="Roboto" w:hAnsi="Roboto"/>
          <w:bCs/>
          <w:i w:val="0"/>
          <w:sz w:val="22"/>
          <w:szCs w:val="22"/>
        </w:rPr>
        <w:t>ugunsten des Käufers ist eine Vormerkung im Grundbuch eingetragen, mit Rang nach den Rechten gemäß Ziffer I. Nr. 2. oder nach Rechten, deren Eintragung der Käufer zugestimmt hat,</w:t>
      </w:r>
    </w:p>
    <w:p w14:paraId="481A61C5" w14:textId="1F853540" w:rsidR="00FE66EC" w:rsidRPr="00FE66EC" w:rsidRDefault="00497666" w:rsidP="00497666">
      <w:pPr>
        <w:pStyle w:val="10Formulierungsvorschlag"/>
        <w:numPr>
          <w:ilvl w:val="0"/>
          <w:numId w:val="29"/>
        </w:numPr>
        <w:pBdr>
          <w:top w:val="none" w:sz="0" w:space="0" w:color="auto"/>
          <w:left w:val="none" w:sz="0" w:space="0" w:color="auto"/>
          <w:bottom w:val="none" w:sz="0" w:space="0" w:color="auto"/>
          <w:right w:val="none" w:sz="0" w:space="0" w:color="auto"/>
        </w:pBdr>
        <w:ind w:left="568" w:hanging="284"/>
        <w:rPr>
          <w:rFonts w:ascii="Roboto" w:hAnsi="Roboto"/>
          <w:bCs/>
          <w:i w:val="0"/>
          <w:sz w:val="22"/>
          <w:szCs w:val="22"/>
        </w:rPr>
      </w:pPr>
      <w:r>
        <w:rPr>
          <w:rFonts w:ascii="Roboto" w:hAnsi="Roboto"/>
          <w:bCs/>
          <w:i w:val="0"/>
          <w:sz w:val="22"/>
          <w:szCs w:val="22"/>
        </w:rPr>
        <w:t>D</w:t>
      </w:r>
      <w:r w:rsidR="00FE66EC" w:rsidRPr="00FE66EC">
        <w:rPr>
          <w:rFonts w:ascii="Roboto" w:hAnsi="Roboto"/>
          <w:bCs/>
          <w:i w:val="0"/>
          <w:sz w:val="22"/>
          <w:szCs w:val="22"/>
        </w:rPr>
        <w:t>ie Löschungsunterlagen – auch für etwaig nachträglich nach dem heutigen Grundbuchstand oder mit Rang nach der einzutragenden Vormerkung – eingetragener Belastungen in der Form des § 29 GBO liegen auflagenfrei vor oder über diese kann verfügt werden gegen Zahlung eines Ablösebetrages, der nicht höher als der vereinbarte Kaufpreis ist</w:t>
      </w:r>
      <w:r w:rsidR="007321BB">
        <w:rPr>
          <w:rFonts w:ascii="Roboto" w:hAnsi="Roboto"/>
          <w:bCs/>
          <w:i w:val="0"/>
          <w:sz w:val="22"/>
          <w:szCs w:val="22"/>
        </w:rPr>
        <w:t xml:space="preserve">. </w:t>
      </w:r>
    </w:p>
    <w:p w14:paraId="3725A6AC" w14:textId="77777777" w:rsidR="00FE66EC" w:rsidRPr="00FE66EC" w:rsidRDefault="00FE66EC" w:rsidP="00FE66EC">
      <w:pPr>
        <w:pStyle w:val="10Formulierungsvorschlag"/>
        <w:pBdr>
          <w:top w:val="none" w:sz="0" w:space="0" w:color="auto"/>
          <w:left w:val="none" w:sz="0" w:space="0" w:color="auto"/>
          <w:bottom w:val="none" w:sz="0" w:space="0" w:color="auto"/>
          <w:right w:val="none" w:sz="0" w:space="0" w:color="auto"/>
        </w:pBdr>
        <w:ind w:left="0"/>
        <w:rPr>
          <w:rFonts w:ascii="Roboto" w:hAnsi="Roboto"/>
          <w:bCs/>
          <w:i w:val="0"/>
          <w:sz w:val="22"/>
          <w:szCs w:val="22"/>
        </w:rPr>
      </w:pPr>
      <w:r w:rsidRPr="00FE66EC">
        <w:rPr>
          <w:rFonts w:ascii="Roboto" w:hAnsi="Roboto"/>
          <w:bCs/>
          <w:i w:val="0"/>
          <w:sz w:val="22"/>
          <w:szCs w:val="22"/>
        </w:rPr>
        <w:t>….</w:t>
      </w:r>
    </w:p>
    <w:p w14:paraId="3A77E1BC" w14:textId="77777777" w:rsidR="00FE66EC" w:rsidRDefault="00FE66EC" w:rsidP="00FE66EC">
      <w:pPr>
        <w:pStyle w:val="10Formulierungsvorschlag"/>
        <w:pBdr>
          <w:top w:val="none" w:sz="0" w:space="0" w:color="auto"/>
          <w:left w:val="none" w:sz="0" w:space="0" w:color="auto"/>
          <w:bottom w:val="none" w:sz="0" w:space="0" w:color="auto"/>
          <w:right w:val="none" w:sz="0" w:space="0" w:color="auto"/>
        </w:pBdr>
        <w:ind w:left="0"/>
        <w:rPr>
          <w:rFonts w:ascii="Roboto" w:hAnsi="Roboto"/>
          <w:bCs/>
          <w:i w:val="0"/>
          <w:sz w:val="22"/>
          <w:szCs w:val="22"/>
        </w:rPr>
      </w:pPr>
      <w:r w:rsidRPr="00FE66EC">
        <w:rPr>
          <w:rFonts w:ascii="Roboto" w:hAnsi="Roboto"/>
          <w:bCs/>
          <w:i w:val="0"/>
          <w:sz w:val="22"/>
          <w:szCs w:val="22"/>
        </w:rPr>
        <w:t>Der Käufer bewilligt schon jetzt die Löschung dieser Vormerkung gleichzeitig mit der Eigentumsumschreibung, vorausgesetzt, dass keine Zwischeneintragungen oder Anträge, ohne seine Zustimmung erfolgt sind oder vorliegen.</w:t>
      </w:r>
    </w:p>
    <w:p w14:paraId="241BCD8E" w14:textId="77777777" w:rsidR="00497F7E" w:rsidRDefault="00497F7E" w:rsidP="00FE66EC">
      <w:pPr>
        <w:pStyle w:val="10Formulierungsvorschlag"/>
        <w:pBdr>
          <w:top w:val="none" w:sz="0" w:space="0" w:color="auto"/>
          <w:left w:val="none" w:sz="0" w:space="0" w:color="auto"/>
          <w:bottom w:val="none" w:sz="0" w:space="0" w:color="auto"/>
          <w:right w:val="none" w:sz="0" w:space="0" w:color="auto"/>
        </w:pBdr>
        <w:ind w:left="0"/>
        <w:rPr>
          <w:rFonts w:ascii="Roboto" w:hAnsi="Roboto"/>
          <w:bCs/>
          <w:i w:val="0"/>
          <w:sz w:val="22"/>
          <w:szCs w:val="22"/>
        </w:rPr>
      </w:pPr>
    </w:p>
    <w:p w14:paraId="59A97569" w14:textId="77777777" w:rsidR="00497F7E" w:rsidRDefault="00497F7E" w:rsidP="00497F7E">
      <w:pPr>
        <w:rPr>
          <w:b/>
        </w:rPr>
      </w:pPr>
      <w:r w:rsidRPr="00391DFC">
        <w:rPr>
          <w:b/>
        </w:rPr>
        <w:t xml:space="preserve">S. </w:t>
      </w:r>
      <w:r>
        <w:rPr>
          <w:b/>
        </w:rPr>
        <w:t>177</w:t>
      </w:r>
    </w:p>
    <w:p w14:paraId="550A1928" w14:textId="77777777" w:rsidR="00497F7E" w:rsidRPr="000651D1" w:rsidRDefault="00497F7E" w:rsidP="00497F7E">
      <w:pPr>
        <w:rPr>
          <w:b/>
        </w:rPr>
      </w:pPr>
      <w:r>
        <w:rPr>
          <w:b/>
        </w:rPr>
        <w:t>Gemeinsame Grundbuchberichtigung aller Gesellschafter bei fehlendem Gesellschaftsvertrag</w:t>
      </w:r>
      <w:r w:rsidRPr="00E17B45">
        <w:rPr>
          <w:b/>
        </w:rPr>
        <w:t>:</w:t>
      </w:r>
    </w:p>
    <w:p w14:paraId="7F73EF77" w14:textId="77777777" w:rsidR="00497F7E" w:rsidRPr="007321BB" w:rsidRDefault="00497F7E" w:rsidP="00497F7E">
      <w:pPr>
        <w:pStyle w:val="10Formulierungsvorschlag"/>
        <w:pBdr>
          <w:top w:val="none" w:sz="0" w:space="0" w:color="auto"/>
          <w:left w:val="none" w:sz="0" w:space="0" w:color="auto"/>
          <w:bottom w:val="none" w:sz="0" w:space="0" w:color="auto"/>
          <w:right w:val="none" w:sz="0" w:space="0" w:color="auto"/>
        </w:pBdr>
        <w:ind w:left="0"/>
        <w:rPr>
          <w:rFonts w:ascii="Roboto" w:hAnsi="Roboto"/>
          <w:bCs/>
          <w:i w:val="0"/>
          <w:sz w:val="22"/>
          <w:szCs w:val="22"/>
        </w:rPr>
      </w:pPr>
      <w:r w:rsidRPr="007321BB">
        <w:rPr>
          <w:rFonts w:ascii="Roboto" w:hAnsi="Roboto"/>
          <w:bCs/>
          <w:i w:val="0"/>
          <w:sz w:val="22"/>
          <w:szCs w:val="22"/>
        </w:rPr>
        <w:t xml:space="preserve">1. Im Grundbuch ist eingetragen die A-GbR mit deren Gesellschaftern X1, Y1 und Z1. </w:t>
      </w:r>
    </w:p>
    <w:p w14:paraId="1DB6A391" w14:textId="721A76A6" w:rsidR="00497F7E" w:rsidRPr="007321BB" w:rsidRDefault="00497F7E" w:rsidP="00497F7E">
      <w:pPr>
        <w:pStyle w:val="10Formulierungsvorschlag"/>
        <w:pBdr>
          <w:top w:val="none" w:sz="0" w:space="0" w:color="auto"/>
          <w:left w:val="none" w:sz="0" w:space="0" w:color="auto"/>
          <w:bottom w:val="none" w:sz="0" w:space="0" w:color="auto"/>
          <w:right w:val="none" w:sz="0" w:space="0" w:color="auto"/>
        </w:pBdr>
        <w:ind w:left="0"/>
        <w:rPr>
          <w:rFonts w:ascii="Roboto" w:hAnsi="Roboto"/>
          <w:bCs/>
          <w:i w:val="0"/>
          <w:sz w:val="22"/>
          <w:szCs w:val="22"/>
        </w:rPr>
      </w:pPr>
      <w:r w:rsidRPr="007321BB">
        <w:rPr>
          <w:rFonts w:ascii="Roboto" w:hAnsi="Roboto"/>
          <w:bCs/>
          <w:i w:val="0"/>
          <w:sz w:val="22"/>
          <w:szCs w:val="22"/>
        </w:rPr>
        <w:t xml:space="preserve">W1 ist als alleiniger Erbe (Erbschein des </w:t>
      </w:r>
      <w:r w:rsidR="007321BB" w:rsidRPr="00FE66EC">
        <w:rPr>
          <w:rFonts w:ascii="Roboto" w:hAnsi="Roboto"/>
          <w:bCs/>
          <w:i w:val="0"/>
          <w:sz w:val="22"/>
          <w:szCs w:val="22"/>
        </w:rPr>
        <w:t>____</w:t>
      </w:r>
      <w:r w:rsidR="007321BB">
        <w:rPr>
          <w:rFonts w:ascii="Roboto" w:hAnsi="Roboto"/>
          <w:bCs/>
          <w:i w:val="0"/>
          <w:sz w:val="22"/>
          <w:szCs w:val="22"/>
        </w:rPr>
        <w:t xml:space="preserve"> Az. </w:t>
      </w:r>
      <w:r w:rsidR="007321BB" w:rsidRPr="00FE66EC">
        <w:rPr>
          <w:rFonts w:ascii="Roboto" w:hAnsi="Roboto"/>
          <w:bCs/>
          <w:i w:val="0"/>
          <w:sz w:val="22"/>
          <w:szCs w:val="22"/>
        </w:rPr>
        <w:t>____</w:t>
      </w:r>
      <w:r w:rsidRPr="007321BB">
        <w:rPr>
          <w:rFonts w:ascii="Roboto" w:hAnsi="Roboto"/>
          <w:bCs/>
          <w:i w:val="0"/>
          <w:sz w:val="22"/>
          <w:szCs w:val="22"/>
        </w:rPr>
        <w:t xml:space="preserve">) nach dem noch im Grundbuch eingetragenen am </w:t>
      </w:r>
      <w:r w:rsidR="007321BB" w:rsidRPr="00FE66EC">
        <w:rPr>
          <w:rFonts w:ascii="Roboto" w:hAnsi="Roboto"/>
          <w:bCs/>
          <w:i w:val="0"/>
          <w:sz w:val="22"/>
          <w:szCs w:val="22"/>
        </w:rPr>
        <w:t>____</w:t>
      </w:r>
      <w:r w:rsidR="007321BB">
        <w:rPr>
          <w:rFonts w:ascii="Roboto" w:hAnsi="Roboto"/>
          <w:bCs/>
          <w:i w:val="0"/>
          <w:sz w:val="22"/>
          <w:szCs w:val="22"/>
        </w:rPr>
        <w:t xml:space="preserve"> </w:t>
      </w:r>
      <w:r w:rsidRPr="007321BB">
        <w:rPr>
          <w:rFonts w:ascii="Roboto" w:hAnsi="Roboto"/>
          <w:bCs/>
          <w:i w:val="0"/>
          <w:sz w:val="22"/>
          <w:szCs w:val="22"/>
        </w:rPr>
        <w:t xml:space="preserve">verstorbenen Y1. Ein Gesellschaftsvertrag ist nicht vorhanden. W1 ist daher in die Gesellschaft eingetreten; Y1 ist durch Tod ausgeschieden. </w:t>
      </w:r>
    </w:p>
    <w:p w14:paraId="02ADA48E" w14:textId="77777777" w:rsidR="00497F7E" w:rsidRPr="007321BB" w:rsidRDefault="00497F7E" w:rsidP="00497F7E">
      <w:pPr>
        <w:pStyle w:val="10Formulierungsvorschlag"/>
        <w:pBdr>
          <w:top w:val="none" w:sz="0" w:space="0" w:color="auto"/>
          <w:left w:val="none" w:sz="0" w:space="0" w:color="auto"/>
          <w:bottom w:val="none" w:sz="0" w:space="0" w:color="auto"/>
          <w:right w:val="none" w:sz="0" w:space="0" w:color="auto"/>
        </w:pBdr>
        <w:ind w:left="0"/>
        <w:rPr>
          <w:rFonts w:ascii="Roboto" w:hAnsi="Roboto"/>
          <w:i w:val="0"/>
          <w:iCs/>
          <w:sz w:val="22"/>
          <w:szCs w:val="22"/>
        </w:rPr>
      </w:pPr>
      <w:r w:rsidRPr="007321BB">
        <w:rPr>
          <w:rFonts w:ascii="Roboto" w:hAnsi="Roboto"/>
          <w:i w:val="0"/>
          <w:iCs/>
          <w:sz w:val="22"/>
          <w:szCs w:val="22"/>
        </w:rPr>
        <w:t>2. Die Gesellschaft besteht daher als Liquidationsgesellschaft mit ihren bisherigen Gesellschaftern und dem W1 fort. Alleinige Gesellschafter der A-GbR und vertretungsberechtigt sind auch heute noch die Beteiligten X1, W1 und Z1.</w:t>
      </w:r>
    </w:p>
    <w:p w14:paraId="5A8E9BE0" w14:textId="78862972" w:rsidR="00497F7E" w:rsidRPr="007321BB" w:rsidRDefault="00497F7E" w:rsidP="00497F7E">
      <w:pPr>
        <w:pStyle w:val="10Formulierungsvorschlag"/>
        <w:pBdr>
          <w:top w:val="none" w:sz="0" w:space="0" w:color="auto"/>
          <w:left w:val="none" w:sz="0" w:space="0" w:color="auto"/>
          <w:bottom w:val="none" w:sz="0" w:space="0" w:color="auto"/>
          <w:right w:val="none" w:sz="0" w:space="0" w:color="auto"/>
        </w:pBdr>
        <w:ind w:left="0"/>
        <w:rPr>
          <w:rFonts w:ascii="Roboto" w:hAnsi="Roboto"/>
          <w:i w:val="0"/>
          <w:iCs/>
          <w:sz w:val="22"/>
          <w:szCs w:val="22"/>
        </w:rPr>
      </w:pPr>
      <w:r w:rsidRPr="007321BB">
        <w:rPr>
          <w:rFonts w:ascii="Roboto" w:hAnsi="Roboto"/>
          <w:i w:val="0"/>
          <w:iCs/>
          <w:sz w:val="22"/>
          <w:szCs w:val="22"/>
        </w:rPr>
        <w:t xml:space="preserve">Testamentsvollstrecker über den Nachlass des verstorbenen Gesellschafters Y1 ist nach dem Testamentsvollstreckerzeugnis des AG – Nachlassgericht – Az. _____ der Unterzeichnende </w:t>
      </w:r>
      <w:r w:rsidR="007321BB" w:rsidRPr="007321BB">
        <w:rPr>
          <w:rFonts w:ascii="Roboto" w:hAnsi="Roboto"/>
          <w:i w:val="0"/>
          <w:iCs/>
          <w:sz w:val="22"/>
          <w:szCs w:val="22"/>
        </w:rPr>
        <w:t>____</w:t>
      </w:r>
      <w:r w:rsidRPr="007321BB">
        <w:rPr>
          <w:rFonts w:ascii="Roboto" w:hAnsi="Roboto"/>
          <w:i w:val="0"/>
          <w:iCs/>
          <w:sz w:val="22"/>
          <w:szCs w:val="22"/>
        </w:rPr>
        <w:t>. Ausfertigung des Testamentsvollstreckerzeugnisses liegt mit der Bitte um Rückgabe bei.</w:t>
      </w:r>
    </w:p>
    <w:p w14:paraId="2BFEB460" w14:textId="77777777" w:rsidR="00391DFC" w:rsidRPr="007321BB" w:rsidRDefault="00497F7E" w:rsidP="00497F7E">
      <w:pPr>
        <w:pStyle w:val="10Formulierungsvorschlag"/>
        <w:pBdr>
          <w:top w:val="none" w:sz="0" w:space="0" w:color="auto"/>
          <w:left w:val="none" w:sz="0" w:space="0" w:color="auto"/>
          <w:bottom w:val="none" w:sz="0" w:space="0" w:color="auto"/>
          <w:right w:val="none" w:sz="0" w:space="0" w:color="auto"/>
        </w:pBdr>
        <w:ind w:left="0"/>
        <w:rPr>
          <w:rFonts w:ascii="Roboto" w:hAnsi="Roboto"/>
          <w:i w:val="0"/>
          <w:iCs/>
          <w:sz w:val="22"/>
          <w:szCs w:val="22"/>
        </w:rPr>
      </w:pPr>
      <w:r w:rsidRPr="007321BB">
        <w:rPr>
          <w:rFonts w:ascii="Roboto" w:hAnsi="Roboto"/>
          <w:i w:val="0"/>
          <w:iCs/>
          <w:sz w:val="22"/>
          <w:szCs w:val="22"/>
        </w:rPr>
        <w:t>3. Die Beteiligten, der Testamentsvollstrecker über den Nachlass des verstorbenen Gesellschafters, sowie die Gesellschafter X1 und Z1 bewilligen und beantragen die Berichtigung des Grundbuchs dahingehend, dass Y1 aus der Gesellschaft durch seinen Tod ausgeschieden und an seine Stelle W1 als Erbe eingetreten ist.</w:t>
      </w:r>
    </w:p>
    <w:p w14:paraId="655A82BE" w14:textId="77777777" w:rsidR="00497F7E" w:rsidRPr="007321BB" w:rsidRDefault="00497F7E" w:rsidP="00497F7E">
      <w:pPr>
        <w:pStyle w:val="10Formulierungsvorschlag"/>
        <w:pBdr>
          <w:top w:val="none" w:sz="0" w:space="0" w:color="auto"/>
          <w:left w:val="none" w:sz="0" w:space="0" w:color="auto"/>
          <w:bottom w:val="none" w:sz="0" w:space="0" w:color="auto"/>
          <w:right w:val="none" w:sz="0" w:space="0" w:color="auto"/>
        </w:pBdr>
        <w:ind w:left="0"/>
        <w:rPr>
          <w:rFonts w:ascii="Roboto" w:hAnsi="Roboto"/>
          <w:i w:val="0"/>
          <w:iCs/>
          <w:sz w:val="22"/>
          <w:szCs w:val="22"/>
        </w:rPr>
      </w:pPr>
    </w:p>
    <w:p w14:paraId="5C5691E2" w14:textId="77777777" w:rsidR="00497F7E" w:rsidRDefault="00497F7E" w:rsidP="00497F7E">
      <w:pPr>
        <w:rPr>
          <w:b/>
        </w:rPr>
      </w:pPr>
    </w:p>
    <w:p w14:paraId="0027634C" w14:textId="77777777" w:rsidR="00497F7E" w:rsidRDefault="00497F7E" w:rsidP="00497F7E">
      <w:pPr>
        <w:rPr>
          <w:b/>
        </w:rPr>
      </w:pPr>
    </w:p>
    <w:p w14:paraId="02190612" w14:textId="20752573" w:rsidR="00497F7E" w:rsidRPr="00497F7E" w:rsidRDefault="00497F7E" w:rsidP="00497F7E">
      <w:pPr>
        <w:rPr>
          <w:b/>
        </w:rPr>
      </w:pPr>
      <w:proofErr w:type="spellStart"/>
      <w:r w:rsidRPr="00497F7E">
        <w:rPr>
          <w:b/>
        </w:rPr>
        <w:t>rechtsprechung</w:t>
      </w:r>
      <w:proofErr w:type="spellEnd"/>
      <w:r w:rsidRPr="00497F7E">
        <w:rPr>
          <w:b/>
        </w:rPr>
        <w:t>:</w:t>
      </w:r>
      <w:r w:rsidR="007321BB">
        <w:rPr>
          <w:b/>
        </w:rPr>
        <w:t xml:space="preserve"> </w:t>
      </w:r>
      <w:r w:rsidRPr="00497F7E">
        <w:rPr>
          <w:b/>
        </w:rPr>
        <w:t>Sicherster Weg der Beurkundung eines GmbH-Gesellschafterbeschlusses zur Übertragung des wesentlichen Gesellschaftsvermögens</w:t>
      </w:r>
      <w:r w:rsidR="007321BB">
        <w:rPr>
          <w:b/>
        </w:rPr>
        <w:t>, Dr. Peter Becker</w:t>
      </w:r>
    </w:p>
    <w:p w14:paraId="150AA182" w14:textId="77777777" w:rsidR="00497F7E" w:rsidRDefault="00497F7E" w:rsidP="00497F7E">
      <w:pPr>
        <w:rPr>
          <w:b/>
        </w:rPr>
      </w:pPr>
    </w:p>
    <w:p w14:paraId="53E2A638" w14:textId="77777777" w:rsidR="00497F7E" w:rsidRDefault="00497F7E" w:rsidP="00497F7E">
      <w:pPr>
        <w:rPr>
          <w:b/>
        </w:rPr>
      </w:pPr>
      <w:r w:rsidRPr="00391DFC">
        <w:rPr>
          <w:b/>
        </w:rPr>
        <w:t xml:space="preserve">S. </w:t>
      </w:r>
      <w:r>
        <w:rPr>
          <w:b/>
        </w:rPr>
        <w:t>185</w:t>
      </w:r>
    </w:p>
    <w:p w14:paraId="390FA087" w14:textId="77777777" w:rsidR="00497F7E" w:rsidRDefault="00497F7E" w:rsidP="00497F7E">
      <w:pPr>
        <w:rPr>
          <w:b/>
        </w:rPr>
      </w:pPr>
      <w:r>
        <w:rPr>
          <w:b/>
        </w:rPr>
        <w:t>Belehrungsvermerk zu § 17 Abs. 2 BeurkG</w:t>
      </w:r>
      <w:r w:rsidRPr="00E17B45">
        <w:rPr>
          <w:b/>
        </w:rPr>
        <w:t>:</w:t>
      </w:r>
    </w:p>
    <w:p w14:paraId="278E25AC" w14:textId="198A10B9" w:rsidR="00497F7E" w:rsidRPr="007321BB" w:rsidRDefault="00497F7E" w:rsidP="007321BB">
      <w:pPr>
        <w:pStyle w:val="10Formulierungsvorschlag"/>
        <w:pBdr>
          <w:top w:val="none" w:sz="0" w:space="0" w:color="auto"/>
          <w:left w:val="none" w:sz="0" w:space="0" w:color="auto"/>
          <w:bottom w:val="none" w:sz="0" w:space="0" w:color="auto"/>
          <w:right w:val="none" w:sz="0" w:space="0" w:color="auto"/>
        </w:pBdr>
        <w:ind w:left="0"/>
        <w:rPr>
          <w:rFonts w:ascii="Roboto" w:hAnsi="Roboto"/>
          <w:bCs/>
          <w:i w:val="0"/>
          <w:sz w:val="22"/>
          <w:szCs w:val="22"/>
        </w:rPr>
      </w:pPr>
      <w:r w:rsidRPr="007321BB">
        <w:rPr>
          <w:rFonts w:ascii="Roboto" w:hAnsi="Roboto"/>
          <w:bCs/>
          <w:i w:val="0"/>
          <w:sz w:val="22"/>
          <w:szCs w:val="22"/>
        </w:rPr>
        <w:t xml:space="preserve">Der Notar hat mit den Beteiligten unter anderem seine Zweifel hinsichtlich der zu wahrenden Form des Zustimmungsbeschlusses der Gesellschafterversammlung der Verkäuferin erörtert. Er hat insbesondere auf die noch offenen Rechtsfragen nach der Entscheidung des BGH vom 8.1.2019 (BGHZ 220, 354 = NZG 2019, 505) hingewiesen. Er hat die notarielle Beurkundung des Zustimmungsbeschlusses als sichersten Weg empfohlen. Die Beteiligten erklären hierzu – nach anwaltlicher Beratung durch </w:t>
      </w:r>
      <w:r w:rsidR="007321BB">
        <w:rPr>
          <w:rFonts w:ascii="Roboto" w:hAnsi="Roboto"/>
          <w:bCs/>
          <w:i w:val="0"/>
          <w:sz w:val="22"/>
          <w:szCs w:val="22"/>
        </w:rPr>
        <w:t>…</w:t>
      </w:r>
      <w:r w:rsidRPr="007321BB">
        <w:rPr>
          <w:rFonts w:ascii="Roboto" w:hAnsi="Roboto"/>
          <w:bCs/>
          <w:i w:val="0"/>
          <w:sz w:val="22"/>
          <w:szCs w:val="22"/>
        </w:rPr>
        <w:t xml:space="preserve"> – von der Formwirksamkeit einer nur in Schriftform aufgenommenen Niederschrift über die Beschlussfassung auszugehen und bestehen deshalb auf Beurkundung wie erfolgt. Sie tragen insoweit das Risiko der Unwirksamkeit des Geschäfts (Beschlussfassung) und den Folgen hieraus für das Gesamtvermögensgeschäft selbst.</w:t>
      </w:r>
    </w:p>
    <w:p w14:paraId="13480E08" w14:textId="2970BE80" w:rsidR="00497F7E" w:rsidRDefault="00497F7E" w:rsidP="00497F7E"/>
    <w:p w14:paraId="6548EE6B" w14:textId="77777777" w:rsidR="004A1B6F" w:rsidRPr="00497F7E" w:rsidRDefault="004A1B6F" w:rsidP="00497F7E"/>
    <w:sectPr w:rsidR="004A1B6F" w:rsidRPr="00497F7E"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F767" w14:textId="77777777" w:rsidR="00E16B10" w:rsidRDefault="00E16B10">
      <w:r>
        <w:separator/>
      </w:r>
    </w:p>
  </w:endnote>
  <w:endnote w:type="continuationSeparator" w:id="0">
    <w:p w14:paraId="5F705143" w14:textId="77777777" w:rsidR="00E16B10" w:rsidRDefault="00E1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B0604020202020204"/>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Fett">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5FC2" w14:textId="77777777" w:rsidR="00E16B10" w:rsidRDefault="00E16B10">
      <w:r>
        <w:separator/>
      </w:r>
    </w:p>
  </w:footnote>
  <w:footnote w:type="continuationSeparator" w:id="0">
    <w:p w14:paraId="69FF6C4E" w14:textId="77777777" w:rsidR="00E16B10" w:rsidRDefault="00E16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FAC"/>
    <w:multiLevelType w:val="hybridMultilevel"/>
    <w:tmpl w:val="2EA498CE"/>
    <w:lvl w:ilvl="0" w:tplc="8DB6EFAC">
      <w:numFmt w:val="bullet"/>
      <w:lvlText w:val="-"/>
      <w:lvlJc w:val="left"/>
      <w:pPr>
        <w:ind w:left="720" w:hanging="360"/>
      </w:pPr>
      <w:rPr>
        <w:rFonts w:ascii="Roboto" w:eastAsia="Times New Roman" w:hAnsi="Robot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0F2A31"/>
    <w:multiLevelType w:val="hybridMultilevel"/>
    <w:tmpl w:val="844487F2"/>
    <w:lvl w:ilvl="0" w:tplc="37BEFA5A">
      <w:numFmt w:val="bullet"/>
      <w:lvlText w:val="-"/>
      <w:lvlJc w:val="left"/>
      <w:pPr>
        <w:ind w:left="1493" w:hanging="360"/>
      </w:pPr>
      <w:rPr>
        <w:rFonts w:ascii="Arial" w:eastAsia="Times New Roman" w:hAnsi="Arial" w:cs="Arial" w:hint="default"/>
      </w:rPr>
    </w:lvl>
    <w:lvl w:ilvl="1" w:tplc="04070003" w:tentative="1">
      <w:start w:val="1"/>
      <w:numFmt w:val="bullet"/>
      <w:lvlText w:val="o"/>
      <w:lvlJc w:val="left"/>
      <w:pPr>
        <w:ind w:left="2213" w:hanging="360"/>
      </w:pPr>
      <w:rPr>
        <w:rFonts w:ascii="Courier New" w:hAnsi="Courier New" w:cs="Courier New" w:hint="default"/>
      </w:rPr>
    </w:lvl>
    <w:lvl w:ilvl="2" w:tplc="04070005" w:tentative="1">
      <w:start w:val="1"/>
      <w:numFmt w:val="bullet"/>
      <w:lvlText w:val=""/>
      <w:lvlJc w:val="left"/>
      <w:pPr>
        <w:ind w:left="2933" w:hanging="360"/>
      </w:pPr>
      <w:rPr>
        <w:rFonts w:ascii="Wingdings" w:hAnsi="Wingdings" w:hint="default"/>
      </w:rPr>
    </w:lvl>
    <w:lvl w:ilvl="3" w:tplc="04070001" w:tentative="1">
      <w:start w:val="1"/>
      <w:numFmt w:val="bullet"/>
      <w:lvlText w:val=""/>
      <w:lvlJc w:val="left"/>
      <w:pPr>
        <w:ind w:left="3653" w:hanging="360"/>
      </w:pPr>
      <w:rPr>
        <w:rFonts w:ascii="Symbol" w:hAnsi="Symbol" w:hint="default"/>
      </w:rPr>
    </w:lvl>
    <w:lvl w:ilvl="4" w:tplc="04070003" w:tentative="1">
      <w:start w:val="1"/>
      <w:numFmt w:val="bullet"/>
      <w:lvlText w:val="o"/>
      <w:lvlJc w:val="left"/>
      <w:pPr>
        <w:ind w:left="4373" w:hanging="360"/>
      </w:pPr>
      <w:rPr>
        <w:rFonts w:ascii="Courier New" w:hAnsi="Courier New" w:cs="Courier New" w:hint="default"/>
      </w:rPr>
    </w:lvl>
    <w:lvl w:ilvl="5" w:tplc="04070005" w:tentative="1">
      <w:start w:val="1"/>
      <w:numFmt w:val="bullet"/>
      <w:lvlText w:val=""/>
      <w:lvlJc w:val="left"/>
      <w:pPr>
        <w:ind w:left="5093" w:hanging="360"/>
      </w:pPr>
      <w:rPr>
        <w:rFonts w:ascii="Wingdings" w:hAnsi="Wingdings" w:hint="default"/>
      </w:rPr>
    </w:lvl>
    <w:lvl w:ilvl="6" w:tplc="04070001" w:tentative="1">
      <w:start w:val="1"/>
      <w:numFmt w:val="bullet"/>
      <w:lvlText w:val=""/>
      <w:lvlJc w:val="left"/>
      <w:pPr>
        <w:ind w:left="5813" w:hanging="360"/>
      </w:pPr>
      <w:rPr>
        <w:rFonts w:ascii="Symbol" w:hAnsi="Symbol" w:hint="default"/>
      </w:rPr>
    </w:lvl>
    <w:lvl w:ilvl="7" w:tplc="04070003" w:tentative="1">
      <w:start w:val="1"/>
      <w:numFmt w:val="bullet"/>
      <w:lvlText w:val="o"/>
      <w:lvlJc w:val="left"/>
      <w:pPr>
        <w:ind w:left="6533" w:hanging="360"/>
      </w:pPr>
      <w:rPr>
        <w:rFonts w:ascii="Courier New" w:hAnsi="Courier New" w:cs="Courier New" w:hint="default"/>
      </w:rPr>
    </w:lvl>
    <w:lvl w:ilvl="8" w:tplc="04070005" w:tentative="1">
      <w:start w:val="1"/>
      <w:numFmt w:val="bullet"/>
      <w:lvlText w:val=""/>
      <w:lvlJc w:val="left"/>
      <w:pPr>
        <w:ind w:left="7253" w:hanging="360"/>
      </w:pPr>
      <w:rPr>
        <w:rFonts w:ascii="Wingdings" w:hAnsi="Wingdings" w:hint="default"/>
      </w:rPr>
    </w:lvl>
  </w:abstractNum>
  <w:abstractNum w:abstractNumId="4"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5"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64972321">
    <w:abstractNumId w:val="10"/>
  </w:num>
  <w:num w:numId="2" w16cid:durableId="735976455">
    <w:abstractNumId w:val="11"/>
  </w:num>
  <w:num w:numId="3" w16cid:durableId="90592896">
    <w:abstractNumId w:val="14"/>
  </w:num>
  <w:num w:numId="4" w16cid:durableId="1694305414">
    <w:abstractNumId w:val="1"/>
  </w:num>
  <w:num w:numId="5" w16cid:durableId="1429541114">
    <w:abstractNumId w:val="12"/>
  </w:num>
  <w:num w:numId="6" w16cid:durableId="41146385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0593709">
    <w:abstractNumId w:val="7"/>
  </w:num>
  <w:num w:numId="8" w16cid:durableId="1726417619">
    <w:abstractNumId w:val="13"/>
  </w:num>
  <w:num w:numId="9" w16cid:durableId="674190580">
    <w:abstractNumId w:val="20"/>
  </w:num>
  <w:num w:numId="10" w16cid:durableId="779687135">
    <w:abstractNumId w:val="8"/>
  </w:num>
  <w:num w:numId="11" w16cid:durableId="1241865222">
    <w:abstractNumId w:val="9"/>
  </w:num>
  <w:num w:numId="12" w16cid:durableId="1161387193">
    <w:abstractNumId w:val="26"/>
  </w:num>
  <w:num w:numId="13" w16cid:durableId="376517914">
    <w:abstractNumId w:val="6"/>
  </w:num>
  <w:num w:numId="14" w16cid:durableId="902107571">
    <w:abstractNumId w:val="16"/>
  </w:num>
  <w:num w:numId="15" w16cid:durableId="22941527">
    <w:abstractNumId w:val="4"/>
  </w:num>
  <w:num w:numId="16" w16cid:durableId="2019038270">
    <w:abstractNumId w:val="2"/>
  </w:num>
  <w:num w:numId="17" w16cid:durableId="1527325361">
    <w:abstractNumId w:val="21"/>
  </w:num>
  <w:num w:numId="18" w16cid:durableId="1403092961">
    <w:abstractNumId w:val="27"/>
  </w:num>
  <w:num w:numId="19" w16cid:durableId="1023824510">
    <w:abstractNumId w:val="25"/>
  </w:num>
  <w:num w:numId="20" w16cid:durableId="1312713359">
    <w:abstractNumId w:val="15"/>
  </w:num>
  <w:num w:numId="21" w16cid:durableId="209071057">
    <w:abstractNumId w:val="22"/>
  </w:num>
  <w:num w:numId="22" w16cid:durableId="1967156501">
    <w:abstractNumId w:val="19"/>
  </w:num>
  <w:num w:numId="23" w16cid:durableId="1142558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9111720">
    <w:abstractNumId w:val="24"/>
  </w:num>
  <w:num w:numId="25" w16cid:durableId="407577645">
    <w:abstractNumId w:val="17"/>
  </w:num>
  <w:num w:numId="26" w16cid:durableId="350571753">
    <w:abstractNumId w:val="23"/>
  </w:num>
  <w:num w:numId="27" w16cid:durableId="2025937892">
    <w:abstractNumId w:val="5"/>
  </w:num>
  <w:num w:numId="28" w16cid:durableId="1442989169">
    <w:abstractNumId w:val="18"/>
  </w:num>
  <w:num w:numId="29" w16cid:durableId="269702497">
    <w:abstractNumId w:val="3"/>
  </w:num>
  <w:num w:numId="30" w16cid:durableId="52671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1306"/>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843A6"/>
    <w:rsid w:val="00492155"/>
    <w:rsid w:val="00494E87"/>
    <w:rsid w:val="00497666"/>
    <w:rsid w:val="00497F7E"/>
    <w:rsid w:val="004A1B6F"/>
    <w:rsid w:val="004D1D03"/>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321BB"/>
    <w:rsid w:val="00736774"/>
    <w:rsid w:val="007429B0"/>
    <w:rsid w:val="00780D35"/>
    <w:rsid w:val="00787FF2"/>
    <w:rsid w:val="00790FC4"/>
    <w:rsid w:val="007A02EC"/>
    <w:rsid w:val="007A6439"/>
    <w:rsid w:val="008130AA"/>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04741"/>
    <w:rsid w:val="00E16B10"/>
    <w:rsid w:val="00E17B45"/>
    <w:rsid w:val="00E36B33"/>
    <w:rsid w:val="00E51375"/>
    <w:rsid w:val="00E703F9"/>
    <w:rsid w:val="00E943FC"/>
    <w:rsid w:val="00EA1F81"/>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 w:val="00FE6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0B913"/>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aliases w:val="Footnotemark,FR,Footnotemark1,Footnotemark2,FR1,Footnotemark3,FR2,Footnotemark4,FR3,Footnotemark5,FR4,Footnotemark6,Footnotemark7,Footnotemark8,FR5,Footnotemark11,Footnotemark21,FR11,Footnotemark31,FR21,Footnotemark41,FR31,FR41,F,HE"/>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CE84F-AAEE-44C7-8ECC-A4EB47E0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3349</Characters>
  <Application>Microsoft Office Word</Application>
  <DocSecurity>0</DocSecurity>
  <Lines>81</Lines>
  <Paragraphs>9</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Ehrl</cp:lastModifiedBy>
  <cp:revision>2</cp:revision>
  <cp:lastPrinted>2010-10-12T09:43:00Z</cp:lastPrinted>
  <dcterms:created xsi:type="dcterms:W3CDTF">2022-06-28T15:08:00Z</dcterms:created>
  <dcterms:modified xsi:type="dcterms:W3CDTF">2022-06-28T15:08:00Z</dcterms:modified>
</cp:coreProperties>
</file>