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4843A6">
        <w:t>4/</w:t>
      </w:r>
      <w:r>
        <w:t>20</w:t>
      </w:r>
      <w:r w:rsidR="004843A6">
        <w:t>22</w:t>
      </w:r>
    </w:p>
    <w:p w:rsidR="00181C19" w:rsidRDefault="00181C19">
      <w:pPr>
        <w:pStyle w:val="Titel"/>
      </w:pPr>
    </w:p>
    <w:p w:rsidR="00F95EA9" w:rsidRDefault="000A1306">
      <w:pPr>
        <w:pStyle w:val="berschrift1"/>
      </w:pPr>
      <w:r>
        <w:t>praxisforum</w:t>
      </w:r>
      <w:r w:rsidR="005A036E">
        <w:t xml:space="preserve">: </w:t>
      </w:r>
      <w:r>
        <w:t>Die selbstbestimmte Triage-Entscheidung als mögliche Ergänzung der Patientenverfügung, Dr. Andreas Neumann</w:t>
      </w:r>
    </w:p>
    <w:p w:rsidR="00D45EBA" w:rsidRDefault="00D45EBA" w:rsidP="00D45EBA"/>
    <w:p w:rsidR="00B826B5" w:rsidRDefault="00D45EBA" w:rsidP="00D45EBA">
      <w:pPr>
        <w:rPr>
          <w:b/>
        </w:rPr>
      </w:pPr>
      <w:r w:rsidRPr="00D45EBA">
        <w:rPr>
          <w:b/>
        </w:rPr>
        <w:t xml:space="preserve">S. </w:t>
      </w:r>
      <w:r w:rsidR="000A1306">
        <w:rPr>
          <w:b/>
        </w:rPr>
        <w:t>123</w:t>
      </w:r>
    </w:p>
    <w:p w:rsidR="00B826B5" w:rsidRDefault="000A1306" w:rsidP="00D45EBA">
      <w:pPr>
        <w:rPr>
          <w:b/>
        </w:rPr>
      </w:pPr>
      <w:r w:rsidRPr="000A1306">
        <w:rPr>
          <w:b/>
        </w:rPr>
        <w:t>Bestimmungen f</w:t>
      </w:r>
      <w:r>
        <w:rPr>
          <w:b/>
        </w:rPr>
        <w:t>ü</w:t>
      </w:r>
      <w:r w:rsidRPr="000A1306">
        <w:rPr>
          <w:b/>
        </w:rPr>
        <w:t>r den Fall einer Triage:</w:t>
      </w:r>
    </w:p>
    <w:p w:rsidR="000A1306" w:rsidRDefault="000A1306" w:rsidP="000A1306">
      <w:pPr>
        <w:jc w:val="both"/>
      </w:pPr>
      <w:r w:rsidRPr="000A1306">
        <w:t>Sollte es zum – von zwei voneinander in jeglicher Hinsicht</w:t>
      </w:r>
      <w:r>
        <w:t xml:space="preserve"> </w:t>
      </w:r>
      <w:r w:rsidRPr="000A1306">
        <w:t>unabh</w:t>
      </w:r>
      <w:r>
        <w:t>ä</w:t>
      </w:r>
      <w:r w:rsidRPr="000A1306">
        <w:t xml:space="preserve">ngigen </w:t>
      </w:r>
      <w:r>
        <w:t>Ä</w:t>
      </w:r>
      <w:r w:rsidRPr="000A1306">
        <w:t xml:space="preserve">rztinnen oder </w:t>
      </w:r>
      <w:r>
        <w:t>Ä</w:t>
      </w:r>
      <w:r w:rsidRPr="000A1306">
        <w:t>rzten best</w:t>
      </w:r>
      <w:r>
        <w:t>ä</w:t>
      </w:r>
      <w:r w:rsidRPr="000A1306">
        <w:t>tigten – Fall einer</w:t>
      </w:r>
      <w:r>
        <w:t xml:space="preserve"> </w:t>
      </w:r>
      <w:r w:rsidRPr="000A1306">
        <w:t>Triage oder Allokation medizinischer Ressourcen im Falle eines</w:t>
      </w:r>
      <w:r>
        <w:t xml:space="preserve"> </w:t>
      </w:r>
      <w:r w:rsidRPr="000A1306">
        <w:t>Kapazit</w:t>
      </w:r>
      <w:r>
        <w:t>ä</w:t>
      </w:r>
      <w:r w:rsidRPr="000A1306">
        <w:t>tsmangels kommen, so weise ich alle mich behandelnden</w:t>
      </w:r>
      <w:r>
        <w:t xml:space="preserve"> Ä</w:t>
      </w:r>
      <w:r w:rsidRPr="000A1306">
        <w:t>rztinnen oder</w:t>
      </w:r>
      <w:r>
        <w:t xml:space="preserve"> Ä</w:t>
      </w:r>
      <w:r w:rsidRPr="000A1306">
        <w:t>rzte an, einem Menschen mit Behinderung</w:t>
      </w:r>
      <w:r>
        <w:t xml:space="preserve"> </w:t>
      </w:r>
      <w:r w:rsidRPr="000A1306">
        <w:t>mir gegen</w:t>
      </w:r>
      <w:r>
        <w:t>ü</w:t>
      </w:r>
      <w:r w:rsidRPr="000A1306">
        <w:t>ber ohne R</w:t>
      </w:r>
      <w:r>
        <w:t>ü</w:t>
      </w:r>
      <w:r w:rsidRPr="000A1306">
        <w:t xml:space="preserve">cksicht auf alle anderen </w:t>
      </w:r>
      <w:r>
        <w:t>ä</w:t>
      </w:r>
      <w:r w:rsidRPr="000A1306">
        <w:t>rztlichen Kriterien</w:t>
      </w:r>
      <w:r>
        <w:t xml:space="preserve"> </w:t>
      </w:r>
      <w:r w:rsidRPr="000A1306">
        <w:t>den absoluten Vorrang zu gew</w:t>
      </w:r>
      <w:r>
        <w:t>ä</w:t>
      </w:r>
      <w:r w:rsidRPr="000A1306">
        <w:t>hren.</w:t>
      </w:r>
    </w:p>
    <w:p w:rsidR="000A1306" w:rsidRPr="000A1306" w:rsidRDefault="000A1306" w:rsidP="000A1306">
      <w:pPr>
        <w:jc w:val="both"/>
      </w:pPr>
    </w:p>
    <w:p w:rsidR="000A1306" w:rsidRDefault="000A1306" w:rsidP="000A1306">
      <w:pPr>
        <w:jc w:val="both"/>
      </w:pPr>
      <w:r w:rsidRPr="000A1306">
        <w:t>Ich verzichte bereits jetzt endg</w:t>
      </w:r>
      <w:r>
        <w:t>ü</w:t>
      </w:r>
      <w:r w:rsidRPr="000A1306">
        <w:t>ltig und ausdr</w:t>
      </w:r>
      <w:r>
        <w:t>ü</w:t>
      </w:r>
      <w:r w:rsidRPr="000A1306">
        <w:t>cklich zugunsten</w:t>
      </w:r>
      <w:r>
        <w:t xml:space="preserve"> </w:t>
      </w:r>
      <w:r w:rsidRPr="000A1306">
        <w:t>eines Menschen mit Behinderung auf eine intensivmedizinische</w:t>
      </w:r>
      <w:r>
        <w:t xml:space="preserve"> </w:t>
      </w:r>
      <w:r w:rsidRPr="000A1306">
        <w:t>Behandlung im Falle der Triage oder Allokation medizinischer</w:t>
      </w:r>
      <w:r>
        <w:t xml:space="preserve"> </w:t>
      </w:r>
      <w:r w:rsidRPr="000A1306">
        <w:t>Ressourcen im Falle eines Kapazit</w:t>
      </w:r>
      <w:r>
        <w:t>ä</w:t>
      </w:r>
      <w:r w:rsidRPr="000A1306">
        <w:t>tsmangels.</w:t>
      </w:r>
    </w:p>
    <w:p w:rsidR="000A1306" w:rsidRPr="000A1306" w:rsidRDefault="000A1306" w:rsidP="000A1306">
      <w:pPr>
        <w:jc w:val="both"/>
      </w:pPr>
    </w:p>
    <w:p w:rsidR="000A1306" w:rsidRDefault="000A1306" w:rsidP="000A1306">
      <w:pPr>
        <w:jc w:val="both"/>
      </w:pPr>
      <w:r w:rsidRPr="000A1306">
        <w:t>In jeglicher Hinsicht unabh</w:t>
      </w:r>
      <w:r>
        <w:t>ä</w:t>
      </w:r>
      <w:r w:rsidRPr="000A1306">
        <w:t>ngig sind</w:t>
      </w:r>
      <w:r>
        <w:t xml:space="preserve"> Ä</w:t>
      </w:r>
      <w:r w:rsidRPr="000A1306">
        <w:t>rztinnen und</w:t>
      </w:r>
      <w:r>
        <w:t xml:space="preserve"> Ä</w:t>
      </w:r>
      <w:r w:rsidRPr="000A1306">
        <w:t>rzte, wenn</w:t>
      </w:r>
      <w:r>
        <w:t xml:space="preserve"> </w:t>
      </w:r>
      <w:r w:rsidRPr="000A1306">
        <w:t>weder</w:t>
      </w:r>
      <w:r>
        <w:t xml:space="preserve"> </w:t>
      </w:r>
    </w:p>
    <w:p w:rsidR="000A1306" w:rsidRDefault="000A1306" w:rsidP="000A1306">
      <w:pPr>
        <w:jc w:val="both"/>
      </w:pPr>
    </w:p>
    <w:p w:rsidR="000A1306" w:rsidRDefault="000A1306" w:rsidP="000A1306">
      <w:pPr>
        <w:jc w:val="both"/>
      </w:pPr>
      <w:r w:rsidRPr="000A1306">
        <w:t>(i) der eine Arzt bei dem anderen Arzt angestellt oder in anderer</w:t>
      </w:r>
      <w:r>
        <w:t xml:space="preserve"> </w:t>
      </w:r>
      <w:r w:rsidRPr="000A1306">
        <w:t>Weise f</w:t>
      </w:r>
      <w:r>
        <w:t>ü</w:t>
      </w:r>
      <w:r w:rsidRPr="000A1306">
        <w:t>r diesen t</w:t>
      </w:r>
      <w:r>
        <w:t>ä</w:t>
      </w:r>
      <w:r w:rsidRPr="000A1306">
        <w:t>tig ist,</w:t>
      </w:r>
    </w:p>
    <w:p w:rsidR="000A1306" w:rsidRPr="000A1306" w:rsidRDefault="000A1306" w:rsidP="000A1306">
      <w:pPr>
        <w:jc w:val="both"/>
      </w:pPr>
    </w:p>
    <w:p w:rsidR="000A1306" w:rsidRDefault="000A1306" w:rsidP="000A1306">
      <w:pPr>
        <w:jc w:val="both"/>
      </w:pPr>
      <w:r w:rsidRPr="000A1306">
        <w:t>(ii) noch der eine Arzt sich in einem Fort- oder Ausbildungsverh</w:t>
      </w:r>
      <w:r>
        <w:t>ä</w:t>
      </w:r>
      <w:r w:rsidRPr="000A1306">
        <w:t>ltnis zu dem anderen Arzt befand oder noch befindet,</w:t>
      </w:r>
    </w:p>
    <w:p w:rsidR="000A1306" w:rsidRPr="000A1306" w:rsidRDefault="000A1306" w:rsidP="000A1306">
      <w:pPr>
        <w:jc w:val="both"/>
      </w:pPr>
    </w:p>
    <w:p w:rsidR="00B826B5" w:rsidRDefault="000A1306" w:rsidP="000A1306">
      <w:pPr>
        <w:jc w:val="both"/>
      </w:pPr>
      <w:r w:rsidRPr="000A1306">
        <w:t>(iii) noch der eine Arzt dem anderen Arzt direkt noch indirekt</w:t>
      </w:r>
      <w:r>
        <w:t xml:space="preserve"> </w:t>
      </w:r>
      <w:r w:rsidRPr="000A1306">
        <w:t>weisungsgebunden (z. B. im Rahmen einer Anstellung bei ein</w:t>
      </w:r>
      <w:r>
        <w:t xml:space="preserve"> </w:t>
      </w:r>
      <w:r w:rsidRPr="000A1306">
        <w:t>und</w:t>
      </w:r>
      <w:r>
        <w:t xml:space="preserve"> </w:t>
      </w:r>
      <w:r w:rsidRPr="000A1306">
        <w:t>demselben Anstellungstr</w:t>
      </w:r>
      <w:r>
        <w:t>ä</w:t>
      </w:r>
      <w:r w:rsidRPr="000A1306">
        <w:t>ger) ist.</w:t>
      </w:r>
    </w:p>
    <w:p w:rsidR="00B826B5" w:rsidRDefault="00B826B5" w:rsidP="001C2752"/>
    <w:p w:rsidR="00B826B5" w:rsidRPr="00391DFC" w:rsidRDefault="00B826B5" w:rsidP="001C2752">
      <w:pPr>
        <w:rPr>
          <w:b/>
        </w:rPr>
      </w:pPr>
      <w:r w:rsidRPr="00391DFC">
        <w:rPr>
          <w:b/>
        </w:rPr>
        <w:t xml:space="preserve">S. </w:t>
      </w:r>
      <w:r w:rsidR="00E17B45">
        <w:rPr>
          <w:b/>
        </w:rPr>
        <w:t>123</w:t>
      </w:r>
    </w:p>
    <w:p w:rsidR="00B826B5" w:rsidRPr="000651D1" w:rsidRDefault="00E17B45" w:rsidP="000651D1">
      <w:pPr>
        <w:rPr>
          <w:b/>
        </w:rPr>
      </w:pPr>
      <w:r w:rsidRPr="00E17B45">
        <w:rPr>
          <w:b/>
        </w:rPr>
        <w:t>Salvatorische Klausel:</w:t>
      </w:r>
    </w:p>
    <w:p w:rsidR="00391DFC" w:rsidRDefault="00E17B45" w:rsidP="00E17B45">
      <w:pPr>
        <w:autoSpaceDE w:val="0"/>
        <w:autoSpaceDN w:val="0"/>
        <w:adjustRightInd w:val="0"/>
        <w:jc w:val="both"/>
        <w:rPr>
          <w:rFonts w:cs="AdvPS_SSSB"/>
          <w:szCs w:val="22"/>
        </w:rPr>
      </w:pPr>
      <w:r w:rsidRPr="00E17B45">
        <w:rPr>
          <w:rFonts w:cs="AdvPS_SSSB"/>
          <w:szCs w:val="22"/>
        </w:rPr>
        <w:t>Sollten einzelne der vorstehenden Anordnungen gegenw</w:t>
      </w:r>
      <w:r>
        <w:rPr>
          <w:rFonts w:cs="AdvPS_SSSB"/>
          <w:szCs w:val="22"/>
        </w:rPr>
        <w:t>ä</w:t>
      </w:r>
      <w:r w:rsidRPr="00E17B45">
        <w:rPr>
          <w:rFonts w:cs="AdvPS_SSSB"/>
          <w:szCs w:val="22"/>
        </w:rPr>
        <w:t>rtig oder</w:t>
      </w:r>
      <w:r>
        <w:rPr>
          <w:rFonts w:cs="AdvPS_SSSB"/>
          <w:szCs w:val="22"/>
        </w:rPr>
        <w:t xml:space="preserve"> </w:t>
      </w:r>
      <w:r w:rsidRPr="00E17B45">
        <w:rPr>
          <w:rFonts w:cs="AdvPS_SSSB"/>
          <w:szCs w:val="22"/>
        </w:rPr>
        <w:t>aber zuk</w:t>
      </w:r>
      <w:r>
        <w:rPr>
          <w:rFonts w:cs="AdvPS_SSSB"/>
          <w:szCs w:val="22"/>
        </w:rPr>
        <w:t>ü</w:t>
      </w:r>
      <w:r w:rsidRPr="00E17B45">
        <w:rPr>
          <w:rFonts w:cs="AdvPS_SSSB"/>
          <w:szCs w:val="22"/>
        </w:rPr>
        <w:t>nftig rechtsunwirksam sein oder werden oder sich als</w:t>
      </w:r>
      <w:r>
        <w:rPr>
          <w:rFonts w:cs="AdvPS_SSSB"/>
          <w:szCs w:val="22"/>
        </w:rPr>
        <w:t xml:space="preserve"> </w:t>
      </w:r>
      <w:r w:rsidRPr="00E17B45">
        <w:rPr>
          <w:rFonts w:cs="AdvPS_SSSB"/>
          <w:szCs w:val="22"/>
        </w:rPr>
        <w:t>undurchf</w:t>
      </w:r>
      <w:r>
        <w:rPr>
          <w:rFonts w:cs="AdvPS_SSSB"/>
          <w:szCs w:val="22"/>
        </w:rPr>
        <w:t>ü</w:t>
      </w:r>
      <w:r w:rsidRPr="00E17B45">
        <w:rPr>
          <w:rFonts w:cs="AdvPS_SSSB"/>
          <w:szCs w:val="22"/>
        </w:rPr>
        <w:t xml:space="preserve">hrbar erweisen, so sollen alle </w:t>
      </w:r>
      <w:r>
        <w:rPr>
          <w:rFonts w:cs="AdvPS_SSSB"/>
          <w:szCs w:val="22"/>
        </w:rPr>
        <w:t>ü</w:t>
      </w:r>
      <w:r w:rsidRPr="00E17B45">
        <w:rPr>
          <w:rFonts w:cs="AdvPS_SSSB"/>
          <w:szCs w:val="22"/>
        </w:rPr>
        <w:t>brigen Anordnungen</w:t>
      </w:r>
      <w:r>
        <w:rPr>
          <w:rFonts w:cs="AdvPS_SSSB"/>
          <w:szCs w:val="22"/>
        </w:rPr>
        <w:t xml:space="preserve"> </w:t>
      </w:r>
      <w:r w:rsidRPr="00E17B45">
        <w:rPr>
          <w:rFonts w:cs="AdvPS_SSSB"/>
          <w:szCs w:val="22"/>
        </w:rPr>
        <w:t>gleichwohl wirksam bleiben. Weiterhin w</w:t>
      </w:r>
      <w:r>
        <w:rPr>
          <w:rFonts w:cs="AdvPS_SSSB"/>
          <w:szCs w:val="22"/>
        </w:rPr>
        <w:t>ü</w:t>
      </w:r>
      <w:r w:rsidRPr="00E17B45">
        <w:rPr>
          <w:rFonts w:cs="AdvPS_SSSB"/>
          <w:szCs w:val="22"/>
        </w:rPr>
        <w:t>nsche ich, dass in</w:t>
      </w:r>
      <w:r>
        <w:rPr>
          <w:rFonts w:cs="AdvPS_SSSB"/>
          <w:szCs w:val="22"/>
        </w:rPr>
        <w:t xml:space="preserve"> </w:t>
      </w:r>
      <w:r w:rsidRPr="00E17B45">
        <w:rPr>
          <w:rFonts w:cs="AdvPS_SSSB"/>
          <w:szCs w:val="22"/>
        </w:rPr>
        <w:t>einem</w:t>
      </w:r>
      <w:r>
        <w:rPr>
          <w:rFonts w:cs="AdvPS_SSSB"/>
          <w:szCs w:val="22"/>
        </w:rPr>
        <w:t xml:space="preserve"> </w:t>
      </w:r>
      <w:r w:rsidRPr="00E17B45">
        <w:rPr>
          <w:rFonts w:cs="AdvPS_SSSB"/>
          <w:szCs w:val="22"/>
        </w:rPr>
        <w:t>solchen Fall die undurchf</w:t>
      </w:r>
      <w:r>
        <w:rPr>
          <w:rFonts w:cs="AdvPS_SSSB"/>
          <w:szCs w:val="22"/>
        </w:rPr>
        <w:t>ü</w:t>
      </w:r>
      <w:r w:rsidRPr="00E17B45">
        <w:rPr>
          <w:rFonts w:cs="AdvPS_SSSB"/>
          <w:szCs w:val="22"/>
        </w:rPr>
        <w:t>hrbare oder unwirksame Anordnung</w:t>
      </w:r>
      <w:r>
        <w:rPr>
          <w:rFonts w:cs="AdvPS_SSSB"/>
          <w:szCs w:val="22"/>
        </w:rPr>
        <w:t xml:space="preserve"> </w:t>
      </w:r>
      <w:r w:rsidRPr="00E17B45">
        <w:rPr>
          <w:rFonts w:cs="AdvPS_SSSB"/>
          <w:szCs w:val="22"/>
        </w:rPr>
        <w:t>durch eine Anordnung ersetzt wird, die wirksam und durchf</w:t>
      </w:r>
      <w:r>
        <w:rPr>
          <w:rFonts w:cs="AdvPS_SSSB"/>
          <w:szCs w:val="22"/>
        </w:rPr>
        <w:t>ü</w:t>
      </w:r>
      <w:r w:rsidRPr="00E17B45">
        <w:rPr>
          <w:rFonts w:cs="AdvPS_SSSB"/>
          <w:szCs w:val="22"/>
        </w:rPr>
        <w:t>hrbar ist und dem Sinn und Zweck der rechtsunwirksamen oder</w:t>
      </w:r>
      <w:r>
        <w:rPr>
          <w:rFonts w:cs="AdvPS_SSSB"/>
          <w:szCs w:val="22"/>
        </w:rPr>
        <w:t xml:space="preserve"> </w:t>
      </w:r>
      <w:r w:rsidRPr="00E17B45">
        <w:rPr>
          <w:rFonts w:cs="AdvPS_SSSB"/>
          <w:szCs w:val="22"/>
        </w:rPr>
        <w:t>undurchf</w:t>
      </w:r>
      <w:r>
        <w:rPr>
          <w:rFonts w:cs="AdvPS_SSSB"/>
          <w:szCs w:val="22"/>
        </w:rPr>
        <w:t>ü</w:t>
      </w:r>
      <w:r w:rsidRPr="00E17B45">
        <w:rPr>
          <w:rFonts w:cs="AdvPS_SSSB"/>
          <w:szCs w:val="22"/>
        </w:rPr>
        <w:t>hrbaren Anordnung m</w:t>
      </w:r>
      <w:r>
        <w:rPr>
          <w:rFonts w:cs="AdvPS_SSSB"/>
          <w:szCs w:val="22"/>
        </w:rPr>
        <w:t>ö</w:t>
      </w:r>
      <w:r w:rsidRPr="00E17B45">
        <w:rPr>
          <w:rFonts w:cs="AdvPS_SSSB"/>
          <w:szCs w:val="22"/>
        </w:rPr>
        <w:t>glichst nahekommt. Entsprechendes</w:t>
      </w:r>
      <w:r>
        <w:rPr>
          <w:rFonts w:cs="AdvPS_SSSB"/>
          <w:szCs w:val="22"/>
        </w:rPr>
        <w:t xml:space="preserve"> </w:t>
      </w:r>
      <w:r w:rsidRPr="00E17B45">
        <w:rPr>
          <w:rFonts w:cs="AdvPS_SSSB"/>
          <w:szCs w:val="22"/>
        </w:rPr>
        <w:t>soll gelten, falls vorstehende Anordnungen erg</w:t>
      </w:r>
      <w:r>
        <w:rPr>
          <w:rFonts w:cs="AdvPS_SSSB"/>
          <w:szCs w:val="22"/>
        </w:rPr>
        <w:t>ä</w:t>
      </w:r>
      <w:r w:rsidRPr="00E17B45">
        <w:rPr>
          <w:rFonts w:cs="AdvPS_SSSB"/>
          <w:szCs w:val="22"/>
        </w:rPr>
        <w:t>nzun</w:t>
      </w:r>
      <w:r>
        <w:rPr>
          <w:rFonts w:cs="AdvPS_SSSB"/>
          <w:szCs w:val="22"/>
        </w:rPr>
        <w:t>gsbedü</w:t>
      </w:r>
      <w:r w:rsidRPr="00E17B45">
        <w:rPr>
          <w:rFonts w:cs="AdvPS_SSSB"/>
          <w:szCs w:val="22"/>
        </w:rPr>
        <w:t>rftige L</w:t>
      </w:r>
      <w:r>
        <w:rPr>
          <w:rFonts w:cs="AdvPS_SSSB"/>
          <w:szCs w:val="22"/>
        </w:rPr>
        <w:t>ü</w:t>
      </w:r>
      <w:r w:rsidRPr="00E17B45">
        <w:rPr>
          <w:rFonts w:cs="AdvPS_SSSB"/>
          <w:szCs w:val="22"/>
        </w:rPr>
        <w:t>cken</w:t>
      </w:r>
      <w:bookmarkStart w:id="0" w:name="_GoBack"/>
      <w:bookmarkEnd w:id="0"/>
      <w:r w:rsidRPr="00E17B45">
        <w:rPr>
          <w:rFonts w:cs="AdvPS_SSSB"/>
          <w:szCs w:val="22"/>
        </w:rPr>
        <w:t xml:space="preserve"> aufweisen. Die Notarin/der Notar hat mich</w:t>
      </w:r>
      <w:r>
        <w:rPr>
          <w:rFonts w:cs="AdvPS_SSSB"/>
          <w:szCs w:val="22"/>
        </w:rPr>
        <w:t xml:space="preserve"> </w:t>
      </w:r>
      <w:r w:rsidRPr="00E17B45">
        <w:rPr>
          <w:rFonts w:cs="AdvPS_SSSB"/>
          <w:szCs w:val="22"/>
        </w:rPr>
        <w:t>dar</w:t>
      </w:r>
      <w:r>
        <w:rPr>
          <w:rFonts w:cs="AdvPS_SSSB"/>
          <w:szCs w:val="22"/>
        </w:rPr>
        <w:t>ü</w:t>
      </w:r>
      <w:r w:rsidRPr="00E17B45">
        <w:rPr>
          <w:rFonts w:cs="AdvPS_SSSB"/>
          <w:szCs w:val="22"/>
        </w:rPr>
        <w:t>ber belehrt, dass derzeit nicht sicher beurteilt werden kann,</w:t>
      </w:r>
      <w:r>
        <w:rPr>
          <w:rFonts w:cs="AdvPS_SSSB"/>
          <w:szCs w:val="22"/>
        </w:rPr>
        <w:t xml:space="preserve"> </w:t>
      </w:r>
      <w:r w:rsidRPr="00E17B45">
        <w:rPr>
          <w:rFonts w:cs="AdvPS_SSSB"/>
          <w:szCs w:val="22"/>
        </w:rPr>
        <w:t>ob die Anordnungen in Abschnitt II zur vorweggenommenen</w:t>
      </w:r>
      <w:r>
        <w:rPr>
          <w:rFonts w:cs="AdvPS_SSSB"/>
          <w:szCs w:val="22"/>
        </w:rPr>
        <w:t xml:space="preserve"> </w:t>
      </w:r>
      <w:r w:rsidRPr="00E17B45">
        <w:rPr>
          <w:rFonts w:cs="AdvPS_SSSB"/>
          <w:szCs w:val="22"/>
        </w:rPr>
        <w:t>Triage-Entscheidung Wirkung entfalten werden. Dies gilt insbesondere</w:t>
      </w:r>
      <w:r>
        <w:rPr>
          <w:rFonts w:cs="AdvPS_SSSB"/>
          <w:szCs w:val="22"/>
        </w:rPr>
        <w:t xml:space="preserve"> </w:t>
      </w:r>
      <w:r w:rsidRPr="00E17B45">
        <w:rPr>
          <w:rFonts w:cs="AdvPS_SSSB"/>
          <w:szCs w:val="22"/>
        </w:rPr>
        <w:t>vor dem Hintergrund einer zu erwartenden gesetzlichen</w:t>
      </w:r>
      <w:r>
        <w:rPr>
          <w:rFonts w:cs="AdvPS_SSSB"/>
          <w:szCs w:val="22"/>
        </w:rPr>
        <w:t xml:space="preserve"> </w:t>
      </w:r>
      <w:r w:rsidRPr="00E17B45">
        <w:rPr>
          <w:rFonts w:cs="AdvPS_SSSB"/>
          <w:szCs w:val="22"/>
        </w:rPr>
        <w:t>Regelung in diesem Bereich aufgrund des Beschlusses des BVerfG</w:t>
      </w:r>
      <w:r>
        <w:rPr>
          <w:rFonts w:cs="AdvPS_SSSB"/>
          <w:szCs w:val="22"/>
        </w:rPr>
        <w:t xml:space="preserve"> </w:t>
      </w:r>
      <w:r w:rsidRPr="00E17B45">
        <w:rPr>
          <w:rFonts w:cs="AdvPS_SSSB"/>
          <w:szCs w:val="22"/>
        </w:rPr>
        <w:t>vom 28.12.2022 (1 BvR 1541/20).</w:t>
      </w:r>
    </w:p>
    <w:sectPr w:rsidR="00391DFC"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altName w:val="Times New Roman"/>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1306"/>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843A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130AA"/>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17B45"/>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5229E"/>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20C2-B1DE-4E8E-B7DC-07A48B96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1962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cp:lastModifiedBy>
  <cp:revision>4</cp:revision>
  <cp:lastPrinted>2010-10-12T09:43:00Z</cp:lastPrinted>
  <dcterms:created xsi:type="dcterms:W3CDTF">2022-04-21T07:52:00Z</dcterms:created>
  <dcterms:modified xsi:type="dcterms:W3CDTF">2022-04-21T07:57:00Z</dcterms:modified>
</cp:coreProperties>
</file>