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0F23DE">
        <w:t>6/</w:t>
      </w:r>
      <w:r>
        <w:t>20</w:t>
      </w:r>
      <w:r w:rsidR="000F23DE">
        <w:t>21</w:t>
      </w:r>
    </w:p>
    <w:p w:rsidR="00181C19" w:rsidRDefault="00181C19">
      <w:pPr>
        <w:pStyle w:val="Titel"/>
      </w:pPr>
    </w:p>
    <w:p w:rsidR="00F95EA9" w:rsidRDefault="000F23DE">
      <w:pPr>
        <w:pStyle w:val="berschrift1"/>
      </w:pPr>
      <w:r>
        <w:t>jahresrückblick</w:t>
      </w:r>
      <w:r w:rsidR="005A036E">
        <w:t xml:space="preserve">: </w:t>
      </w:r>
      <w:r>
        <w:t>Grundbuch- und Grundbuchverfahrensrecht, Ulrich Spieker</w:t>
      </w:r>
    </w:p>
    <w:p w:rsidR="00D45EBA" w:rsidRDefault="00D45EBA" w:rsidP="00D45EBA"/>
    <w:p w:rsidR="00B826B5" w:rsidRDefault="00D45EBA" w:rsidP="00D45EBA">
      <w:pPr>
        <w:rPr>
          <w:b/>
        </w:rPr>
      </w:pPr>
      <w:r w:rsidRPr="00D45EBA">
        <w:rPr>
          <w:b/>
        </w:rPr>
        <w:t xml:space="preserve">S. </w:t>
      </w:r>
      <w:r w:rsidR="000F23DE">
        <w:rPr>
          <w:b/>
        </w:rPr>
        <w:t>196</w:t>
      </w:r>
    </w:p>
    <w:p w:rsidR="00B826B5" w:rsidRDefault="000F23DE" w:rsidP="00D45EBA">
      <w:pPr>
        <w:rPr>
          <w:b/>
        </w:rPr>
      </w:pPr>
      <w:r w:rsidRPr="000F23DE">
        <w:rPr>
          <w:b/>
        </w:rPr>
        <w:t>Muster der Anweisung zur L</w:t>
      </w:r>
      <w:r>
        <w:rPr>
          <w:b/>
        </w:rPr>
        <w:t>ö</w:t>
      </w:r>
      <w:r w:rsidRPr="000F23DE">
        <w:rPr>
          <w:b/>
        </w:rPr>
        <w:t>schung einer Vormerkung</w:t>
      </w:r>
      <w:r>
        <w:rPr>
          <w:b/>
        </w:rPr>
        <w:t xml:space="preserve"> </w:t>
      </w:r>
      <w:r w:rsidRPr="000F23DE">
        <w:rPr>
          <w:b/>
        </w:rPr>
        <w:t>für den Käufer</w:t>
      </w:r>
      <w:r w:rsidR="00B826B5" w:rsidRPr="00B826B5">
        <w:rPr>
          <w:b/>
        </w:rPr>
        <w:t>:</w:t>
      </w:r>
    </w:p>
    <w:p w:rsidR="000F23DE" w:rsidRDefault="000F23DE" w:rsidP="00E36B33">
      <w:pPr>
        <w:jc w:val="both"/>
      </w:pPr>
      <w:r w:rsidRPr="000F23DE">
        <w:t>Die Vormerkung steht unter der aufl</w:t>
      </w:r>
      <w:r>
        <w:t>ö</w:t>
      </w:r>
      <w:r w:rsidRPr="000F23DE">
        <w:t xml:space="preserve">senden Bedingung der Einreichung einer vom Grundbuchamt inhaltlich nicht zu </w:t>
      </w:r>
      <w:r>
        <w:t>ü</w:t>
      </w:r>
      <w:r w:rsidRPr="000F23DE">
        <w:t>berpr</w:t>
      </w:r>
      <w:r>
        <w:t>ü</w:t>
      </w:r>
      <w:r w:rsidRPr="000F23DE">
        <w:t>fenden Erkl</w:t>
      </w:r>
      <w:r>
        <w:t>ä</w:t>
      </w:r>
      <w:r w:rsidRPr="000F23DE">
        <w:t>rung des amtierenden Notars, dass der gesicherte</w:t>
      </w:r>
      <w:r>
        <w:t xml:space="preserve"> </w:t>
      </w:r>
      <w:r w:rsidRPr="000F23DE">
        <w:t>Anspruch nicht besteht.</w:t>
      </w:r>
      <w:r>
        <w:t xml:space="preserve"> </w:t>
      </w:r>
    </w:p>
    <w:p w:rsidR="000F23DE" w:rsidRDefault="000F23DE" w:rsidP="00E36B33">
      <w:pPr>
        <w:jc w:val="both"/>
      </w:pPr>
    </w:p>
    <w:p w:rsidR="000F23DE" w:rsidRDefault="000F23DE" w:rsidP="00E36B33">
      <w:pPr>
        <w:jc w:val="both"/>
      </w:pPr>
      <w:r w:rsidRPr="000F23DE">
        <w:t>Der Notar wird angewiesen, die Erkl</w:t>
      </w:r>
      <w:r>
        <w:t>ä</w:t>
      </w:r>
      <w:r w:rsidRPr="000F23DE">
        <w:t>rung, wonach der durch die</w:t>
      </w:r>
      <w:r>
        <w:t xml:space="preserve"> </w:t>
      </w:r>
      <w:r w:rsidRPr="000F23DE">
        <w:t>Vormerkung des K</w:t>
      </w:r>
      <w:r>
        <w:t>ä</w:t>
      </w:r>
      <w:r w:rsidRPr="000F23DE">
        <w:t>ufers gesicherte Anspruch nicht besteht, dann</w:t>
      </w:r>
      <w:r>
        <w:t xml:space="preserve"> </w:t>
      </w:r>
      <w:r w:rsidRPr="000F23DE">
        <w:t>zu erstellen und dem Grundbuchamt einzureichen, wenn</w:t>
      </w:r>
    </w:p>
    <w:p w:rsidR="00182A0A" w:rsidRDefault="00182A0A" w:rsidP="00E36B33">
      <w:pPr>
        <w:jc w:val="both"/>
      </w:pPr>
    </w:p>
    <w:p w:rsidR="000F23DE" w:rsidRDefault="000F23DE" w:rsidP="000F23DE">
      <w:pPr>
        <w:pStyle w:val="Listenabsatz"/>
        <w:numPr>
          <w:ilvl w:val="0"/>
          <w:numId w:val="29"/>
        </w:numPr>
        <w:jc w:val="both"/>
      </w:pPr>
      <w:r w:rsidRPr="000F23DE">
        <w:t>er die Kaufpreisf</w:t>
      </w:r>
      <w:r>
        <w:t>ä</w:t>
      </w:r>
      <w:r w:rsidRPr="000F23DE">
        <w:t>lligkeitsmitteilung an den K</w:t>
      </w:r>
      <w:r>
        <w:t>ä</w:t>
      </w:r>
      <w:r w:rsidRPr="000F23DE">
        <w:t>ufer versandt</w:t>
      </w:r>
      <w:r>
        <w:t xml:space="preserve"> </w:t>
      </w:r>
      <w:r w:rsidRPr="000F23DE">
        <w:t>hat,</w:t>
      </w:r>
    </w:p>
    <w:p w:rsidR="00826249" w:rsidRDefault="000F23DE" w:rsidP="000F23DE">
      <w:pPr>
        <w:pStyle w:val="Listenabsatz"/>
        <w:numPr>
          <w:ilvl w:val="0"/>
          <w:numId w:val="29"/>
        </w:numPr>
        <w:jc w:val="both"/>
      </w:pPr>
      <w:r w:rsidRPr="000F23DE">
        <w:t>der Verk</w:t>
      </w:r>
      <w:r>
        <w:t>ä</w:t>
      </w:r>
      <w:r w:rsidRPr="000F23DE">
        <w:t>ufer dem Notar gegen</w:t>
      </w:r>
      <w:r>
        <w:t>ü</w:t>
      </w:r>
      <w:r w:rsidRPr="000F23DE">
        <w:t>ber schriftlich erkl</w:t>
      </w:r>
      <w:r w:rsidR="00826249">
        <w:t>ä</w:t>
      </w:r>
      <w:r w:rsidRPr="000F23DE">
        <w:t>rt hat,</w:t>
      </w:r>
      <w:r w:rsidR="00826249">
        <w:t xml:space="preserve"> </w:t>
      </w:r>
      <w:r w:rsidRPr="000F23DE">
        <w:t>wegen Zahlungsverzugs vom Vertrag zur</w:t>
      </w:r>
      <w:r w:rsidR="00826249">
        <w:t>ü</w:t>
      </w:r>
      <w:r w:rsidRPr="000F23DE">
        <w:t>ckgetreten zu sein,</w:t>
      </w:r>
    </w:p>
    <w:p w:rsidR="00826249" w:rsidRDefault="000F23DE" w:rsidP="000F23DE">
      <w:pPr>
        <w:pStyle w:val="Listenabsatz"/>
        <w:numPr>
          <w:ilvl w:val="0"/>
          <w:numId w:val="29"/>
        </w:numPr>
        <w:jc w:val="both"/>
      </w:pPr>
      <w:r w:rsidRPr="000F23DE">
        <w:t>der Notar dem K</w:t>
      </w:r>
      <w:r w:rsidR="00826249">
        <w:t>ä</w:t>
      </w:r>
      <w:r w:rsidRPr="000F23DE">
        <w:t>ufer</w:t>
      </w:r>
      <w:r w:rsidR="00826249">
        <w:t xml:space="preserve"> </w:t>
      </w:r>
      <w:r w:rsidRPr="000F23DE">
        <w:t>an</w:t>
      </w:r>
      <w:r w:rsidR="00826249">
        <w:t xml:space="preserve"> </w:t>
      </w:r>
      <w:r w:rsidRPr="000F23DE">
        <w:t>dessen</w:t>
      </w:r>
      <w:r w:rsidR="00826249">
        <w:t xml:space="preserve"> </w:t>
      </w:r>
      <w:r w:rsidRPr="000F23DE">
        <w:t>dem</w:t>
      </w:r>
      <w:r w:rsidR="00826249">
        <w:t xml:space="preserve"> </w:t>
      </w:r>
      <w:r w:rsidRPr="000F23DE">
        <w:t>Notar</w:t>
      </w:r>
      <w:r w:rsidR="00826249">
        <w:t xml:space="preserve"> </w:t>
      </w:r>
      <w:r w:rsidRPr="000F23DE">
        <w:t>zuletzt</w:t>
      </w:r>
      <w:r w:rsidR="00826249">
        <w:t xml:space="preserve"> </w:t>
      </w:r>
      <w:r w:rsidRPr="000F23DE">
        <w:t>bekannt</w:t>
      </w:r>
      <w:r w:rsidR="00826249">
        <w:t xml:space="preserve"> </w:t>
      </w:r>
      <w:r w:rsidRPr="000F23DE">
        <w:t xml:space="preserve">gemachte Adresse schriftlich und unter </w:t>
      </w:r>
      <w:r w:rsidR="00826249">
        <w:t>Ü</w:t>
      </w:r>
      <w:r w:rsidRPr="000F23DE">
        <w:t>bersendung einer</w:t>
      </w:r>
      <w:r w:rsidR="00826249">
        <w:t xml:space="preserve"> </w:t>
      </w:r>
      <w:r w:rsidRPr="000F23DE">
        <w:t>Kopie der Erkl</w:t>
      </w:r>
      <w:r w:rsidR="00826249">
        <w:t>ä</w:t>
      </w:r>
      <w:r w:rsidRPr="000F23DE">
        <w:t>rung des Verk</w:t>
      </w:r>
      <w:r w:rsidR="00826249">
        <w:t>ä</w:t>
      </w:r>
      <w:r w:rsidRPr="000F23DE">
        <w:t>ufers mitgeteilt hat, dass er</w:t>
      </w:r>
      <w:r w:rsidR="00826249">
        <w:t xml:space="preserve"> </w:t>
      </w:r>
      <w:r w:rsidRPr="000F23DE">
        <w:t>nach Ablauf einer Frist von vier Wochen ab dem Datum der</w:t>
      </w:r>
      <w:r w:rsidR="00826249">
        <w:t xml:space="preserve"> </w:t>
      </w:r>
      <w:r w:rsidRPr="000F23DE">
        <w:t>Mitteilung die die aufl</w:t>
      </w:r>
      <w:r w:rsidR="00826249">
        <w:t>ö</w:t>
      </w:r>
      <w:r w:rsidRPr="000F23DE">
        <w:t>sende Bedingung darstellende Erkl</w:t>
      </w:r>
      <w:r w:rsidR="00826249">
        <w:t>ä</w:t>
      </w:r>
      <w:r w:rsidRPr="000F23DE">
        <w:t>rung erstellen und dem Grundbuchamt einreichen werde,</w:t>
      </w:r>
    </w:p>
    <w:p w:rsidR="00826249" w:rsidRDefault="000F23DE" w:rsidP="000F23DE">
      <w:pPr>
        <w:pStyle w:val="Listenabsatz"/>
        <w:numPr>
          <w:ilvl w:val="0"/>
          <w:numId w:val="29"/>
        </w:numPr>
        <w:jc w:val="both"/>
      </w:pPr>
      <w:r w:rsidRPr="000F23DE">
        <w:t>der K</w:t>
      </w:r>
      <w:r w:rsidR="00826249">
        <w:t>ä</w:t>
      </w:r>
      <w:r w:rsidRPr="000F23DE">
        <w:t>ufer innerhalb der Vier-Wochen-Frist dem Notar</w:t>
      </w:r>
      <w:r w:rsidR="00826249">
        <w:t xml:space="preserve"> </w:t>
      </w:r>
      <w:r w:rsidRPr="000F23DE">
        <w:t>weder den Nachweis der Kaufpreiszahlung erbracht oder</w:t>
      </w:r>
      <w:r w:rsidR="00826249">
        <w:t xml:space="preserve"> </w:t>
      </w:r>
      <w:r w:rsidRPr="000F23DE">
        <w:t>glaubhaft gemacht hat, den Kaufpreis nicht oder nur in der</w:t>
      </w:r>
      <w:r w:rsidR="00826249">
        <w:t xml:space="preserve"> </w:t>
      </w:r>
      <w:r w:rsidRPr="000F23DE">
        <w:t>bereits entrichteten H</w:t>
      </w:r>
      <w:r w:rsidR="00826249">
        <w:t>ö</w:t>
      </w:r>
      <w:r w:rsidRPr="000F23DE">
        <w:t>he zu schulden, und auch nicht</w:t>
      </w:r>
      <w:r w:rsidR="00826249">
        <w:t xml:space="preserve"> </w:t>
      </w:r>
      <w:r w:rsidRPr="000F23DE">
        <w:t>glaubhaft Gr</w:t>
      </w:r>
      <w:r w:rsidR="00826249">
        <w:t>ü</w:t>
      </w:r>
      <w:r w:rsidRPr="000F23DE">
        <w:t>nde dargelegt hat, wonach der Kaufpreis nicht</w:t>
      </w:r>
      <w:r w:rsidR="00826249">
        <w:t xml:space="preserve"> </w:t>
      </w:r>
      <w:r w:rsidRPr="000F23DE">
        <w:t>f</w:t>
      </w:r>
      <w:r w:rsidR="00826249">
        <w:t>ä</w:t>
      </w:r>
      <w:r w:rsidRPr="000F23DE">
        <w:t>llig ist oder ein Zur</w:t>
      </w:r>
      <w:r w:rsidR="00826249">
        <w:t>ü</w:t>
      </w:r>
      <w:r w:rsidRPr="000F23DE">
        <w:t>ckbehaltungsrecht besteht.</w:t>
      </w:r>
      <w:r w:rsidR="00826249">
        <w:t xml:space="preserve"> </w:t>
      </w:r>
    </w:p>
    <w:p w:rsidR="00826249" w:rsidRDefault="00826249" w:rsidP="00826249">
      <w:pPr>
        <w:jc w:val="both"/>
      </w:pPr>
    </w:p>
    <w:p w:rsidR="00826249" w:rsidRDefault="000F23DE" w:rsidP="00826249">
      <w:pPr>
        <w:jc w:val="both"/>
      </w:pPr>
      <w:r w:rsidRPr="000F23DE">
        <w:t>Soweit der K</w:t>
      </w:r>
      <w:r w:rsidR="00826249">
        <w:t>ä</w:t>
      </w:r>
      <w:r w:rsidRPr="000F23DE">
        <w:t>ufer durch Bankbest</w:t>
      </w:r>
      <w:r w:rsidR="00826249">
        <w:t>ä</w:t>
      </w:r>
      <w:r w:rsidRPr="000F23DE">
        <w:t>tigung Teilzahlungen auf den</w:t>
      </w:r>
      <w:r w:rsidR="00826249">
        <w:t xml:space="preserve"> </w:t>
      </w:r>
      <w:r w:rsidRPr="000F23DE">
        <w:t>Kaufpreis nachgewiesen hat, darf der Notar die vorstehende</w:t>
      </w:r>
      <w:r w:rsidR="00826249">
        <w:t xml:space="preserve"> </w:t>
      </w:r>
      <w:r w:rsidRPr="000F23DE">
        <w:t>Erkl</w:t>
      </w:r>
      <w:r w:rsidR="00826249">
        <w:t>ä</w:t>
      </w:r>
      <w:r w:rsidRPr="000F23DE">
        <w:t>rung nur abgeben, wenn dem Notar die R</w:t>
      </w:r>
      <w:r w:rsidR="00826249">
        <w:t>ü</w:t>
      </w:r>
      <w:r w:rsidRPr="000F23DE">
        <w:t>ckzahlung durch</w:t>
      </w:r>
      <w:r w:rsidR="00826249">
        <w:t xml:space="preserve"> </w:t>
      </w:r>
      <w:r w:rsidRPr="000F23DE">
        <w:t>Bankbest</w:t>
      </w:r>
      <w:r w:rsidR="00826249">
        <w:t>ä</w:t>
      </w:r>
      <w:r w:rsidRPr="000F23DE">
        <w:t>tigung nachgewiesen oder der Betrag auf ein Notaranderkonto mit der unwiderruflichen Anweisung eingezahlt ist,</w:t>
      </w:r>
      <w:r w:rsidR="00826249">
        <w:t xml:space="preserve"> </w:t>
      </w:r>
      <w:r w:rsidRPr="000F23DE">
        <w:t>diesen nach L</w:t>
      </w:r>
      <w:r w:rsidR="00826249">
        <w:t>ö</w:t>
      </w:r>
      <w:r w:rsidRPr="000F23DE">
        <w:t>schung der Vormerkung an den K</w:t>
      </w:r>
      <w:r w:rsidR="00826249">
        <w:t>ä</w:t>
      </w:r>
      <w:r w:rsidRPr="000F23DE">
        <w:t>ufer zur</w:t>
      </w:r>
      <w:r w:rsidR="00826249">
        <w:t>ü</w:t>
      </w:r>
      <w:r w:rsidRPr="000F23DE">
        <w:t>ckzuzahlen.</w:t>
      </w:r>
    </w:p>
    <w:p w:rsidR="00826249" w:rsidRDefault="00826249" w:rsidP="00826249">
      <w:pPr>
        <w:jc w:val="both"/>
      </w:pPr>
    </w:p>
    <w:p w:rsidR="00826249" w:rsidRDefault="000F23DE" w:rsidP="00826249">
      <w:pPr>
        <w:jc w:val="both"/>
      </w:pPr>
      <w:r w:rsidRPr="000F23DE">
        <w:t>Der Notar hat dar</w:t>
      </w:r>
      <w:r w:rsidR="00826249">
        <w:t>ü</w:t>
      </w:r>
      <w:r w:rsidRPr="000F23DE">
        <w:t>ber belehrt, dass er nicht nachpr</w:t>
      </w:r>
      <w:r w:rsidR="00826249">
        <w:t>ü</w:t>
      </w:r>
      <w:r w:rsidRPr="000F23DE">
        <w:t>fen kann, ob</w:t>
      </w:r>
      <w:r w:rsidR="00826249">
        <w:t xml:space="preserve"> </w:t>
      </w:r>
      <w:r w:rsidRPr="000F23DE">
        <w:t>der Verk</w:t>
      </w:r>
      <w:r w:rsidR="00826249">
        <w:t>ä</w:t>
      </w:r>
      <w:r w:rsidRPr="000F23DE">
        <w:t>ufer materiell-rechtlich zum R</w:t>
      </w:r>
      <w:r w:rsidR="00826249">
        <w:t>ü</w:t>
      </w:r>
      <w:r w:rsidRPr="000F23DE">
        <w:t>cktritt vom Vertrag berechtigt war.</w:t>
      </w:r>
      <w:r w:rsidR="00826249">
        <w:t xml:space="preserve"> </w:t>
      </w:r>
    </w:p>
    <w:p w:rsidR="00826249" w:rsidRDefault="00826249" w:rsidP="00826249">
      <w:pPr>
        <w:jc w:val="both"/>
      </w:pPr>
    </w:p>
    <w:p w:rsidR="00826249" w:rsidRDefault="000F23DE" w:rsidP="00826249">
      <w:pPr>
        <w:jc w:val="both"/>
      </w:pPr>
      <w:r w:rsidRPr="000F23DE">
        <w:t>Sofern der Notar hieran begr</w:t>
      </w:r>
      <w:r w:rsidR="00826249">
        <w:t>ü</w:t>
      </w:r>
      <w:r w:rsidRPr="000F23DE">
        <w:t>ndete Zweifel hat, ist er berechtigt,</w:t>
      </w:r>
      <w:r w:rsidR="00826249">
        <w:t xml:space="preserve"> </w:t>
      </w:r>
      <w:r w:rsidRPr="000F23DE">
        <w:t>die</w:t>
      </w:r>
      <w:r w:rsidR="00826249">
        <w:t xml:space="preserve"> </w:t>
      </w:r>
      <w:r w:rsidRPr="000F23DE">
        <w:t>Erstellung</w:t>
      </w:r>
      <w:r w:rsidR="00826249">
        <w:t xml:space="preserve"> </w:t>
      </w:r>
      <w:r w:rsidRPr="000F23DE">
        <w:t>der</w:t>
      </w:r>
      <w:r w:rsidR="00826249">
        <w:t xml:space="preserve"> </w:t>
      </w:r>
      <w:r w:rsidRPr="000F23DE">
        <w:t>die</w:t>
      </w:r>
      <w:r w:rsidR="00826249">
        <w:t xml:space="preserve"> </w:t>
      </w:r>
      <w:r w:rsidRPr="000F23DE">
        <w:t>aufl</w:t>
      </w:r>
      <w:r w:rsidR="00826249">
        <w:t>ö</w:t>
      </w:r>
      <w:r w:rsidRPr="000F23DE">
        <w:t>sende Bedingung darstellenden Eigenurkunde auszusetzen und den Beteiligten im Wege eines notariellen Vorbescheids (§ 15 BNotO) Gelegenheit zu geben, die Berechtigung des R</w:t>
      </w:r>
      <w:r w:rsidR="00826249">
        <w:t>ü</w:t>
      </w:r>
      <w:r w:rsidRPr="000F23DE">
        <w:t xml:space="preserve">cktritts gerichtlich </w:t>
      </w:r>
      <w:r w:rsidR="00826249">
        <w:t>ü</w:t>
      </w:r>
      <w:r w:rsidRPr="000F23DE">
        <w:t>berpr</w:t>
      </w:r>
      <w:r w:rsidR="00826249">
        <w:t>ü</w:t>
      </w:r>
      <w:r w:rsidRPr="000F23DE">
        <w:t>fen zu lassen.</w:t>
      </w:r>
      <w:r w:rsidR="00826249">
        <w:t xml:space="preserve"> </w:t>
      </w:r>
    </w:p>
    <w:p w:rsidR="00826249" w:rsidRDefault="00826249" w:rsidP="00826249">
      <w:pPr>
        <w:jc w:val="both"/>
      </w:pPr>
    </w:p>
    <w:p w:rsidR="00B826B5" w:rsidRDefault="000F23DE" w:rsidP="00826249">
      <w:pPr>
        <w:jc w:val="both"/>
      </w:pPr>
      <w:r w:rsidRPr="000F23DE">
        <w:t>Die Abtretung des Anspruchs auf U ̈bereignung wird ausgeschlossen.</w:t>
      </w:r>
    </w:p>
    <w:p w:rsidR="00B826B5" w:rsidRDefault="00B826B5" w:rsidP="001C2752"/>
    <w:p w:rsidR="00B826B5" w:rsidRPr="00391DFC" w:rsidRDefault="00B826B5" w:rsidP="001C2752">
      <w:pPr>
        <w:rPr>
          <w:b/>
        </w:rPr>
      </w:pPr>
      <w:r w:rsidRPr="00391DFC">
        <w:rPr>
          <w:b/>
        </w:rPr>
        <w:t xml:space="preserve">S. </w:t>
      </w:r>
      <w:r w:rsidR="00182A0A">
        <w:rPr>
          <w:b/>
        </w:rPr>
        <w:t>197</w:t>
      </w:r>
    </w:p>
    <w:p w:rsidR="00B826B5" w:rsidRPr="000651D1" w:rsidRDefault="00182A0A" w:rsidP="000651D1">
      <w:pPr>
        <w:rPr>
          <w:b/>
        </w:rPr>
      </w:pPr>
      <w:r w:rsidRPr="00182A0A">
        <w:rPr>
          <w:b/>
        </w:rPr>
        <w:t>Muster zum Schutz des Käufers:</w:t>
      </w:r>
    </w:p>
    <w:p w:rsidR="00182A0A" w:rsidRDefault="00182A0A" w:rsidP="00E36B33">
      <w:pPr>
        <w:autoSpaceDE w:val="0"/>
        <w:autoSpaceDN w:val="0"/>
        <w:adjustRightInd w:val="0"/>
        <w:jc w:val="both"/>
        <w:rPr>
          <w:rFonts w:cs="AdvPS_SSSB"/>
          <w:szCs w:val="22"/>
        </w:rPr>
      </w:pPr>
      <w:r w:rsidRPr="00182A0A">
        <w:rPr>
          <w:rFonts w:cs="AdvPS_SSSB"/>
          <w:szCs w:val="22"/>
        </w:rPr>
        <w:t>Nach eigenen Angaben des Verk</w:t>
      </w:r>
      <w:r>
        <w:rPr>
          <w:rFonts w:cs="AdvPS_SSSB"/>
          <w:szCs w:val="22"/>
        </w:rPr>
        <w:t>ä</w:t>
      </w:r>
      <w:r w:rsidRPr="00182A0A">
        <w:rPr>
          <w:rFonts w:cs="AdvPS_SSSB"/>
          <w:szCs w:val="22"/>
        </w:rPr>
        <w:t>ufers und dessen erschienenen</w:t>
      </w:r>
      <w:r>
        <w:rPr>
          <w:rFonts w:cs="AdvPS_SSSB"/>
          <w:szCs w:val="22"/>
        </w:rPr>
        <w:t xml:space="preserve"> </w:t>
      </w:r>
      <w:r w:rsidRPr="00182A0A">
        <w:rPr>
          <w:rFonts w:cs="AdvPS_SSSB"/>
          <w:szCs w:val="22"/>
        </w:rPr>
        <w:t>Gesch</w:t>
      </w:r>
      <w:r>
        <w:rPr>
          <w:rFonts w:cs="AdvPS_SSSB"/>
          <w:szCs w:val="22"/>
        </w:rPr>
        <w:t>ä</w:t>
      </w:r>
      <w:r w:rsidRPr="00182A0A">
        <w:rPr>
          <w:rFonts w:cs="AdvPS_SSSB"/>
          <w:szCs w:val="22"/>
        </w:rPr>
        <w:t>ftsf</w:t>
      </w:r>
      <w:r>
        <w:rPr>
          <w:rFonts w:cs="AdvPS_SSSB"/>
          <w:szCs w:val="22"/>
        </w:rPr>
        <w:t>ü</w:t>
      </w:r>
      <w:r w:rsidRPr="00182A0A">
        <w:rPr>
          <w:rFonts w:cs="AdvPS_SSSB"/>
          <w:szCs w:val="22"/>
        </w:rPr>
        <w:t>hrers</w:t>
      </w:r>
    </w:p>
    <w:p w:rsidR="00182A0A" w:rsidRDefault="00182A0A" w:rsidP="00E36B33">
      <w:pPr>
        <w:autoSpaceDE w:val="0"/>
        <w:autoSpaceDN w:val="0"/>
        <w:adjustRightInd w:val="0"/>
        <w:jc w:val="both"/>
        <w:rPr>
          <w:rFonts w:cs="AdvPS_SSSB"/>
          <w:szCs w:val="22"/>
        </w:rPr>
      </w:pPr>
    </w:p>
    <w:p w:rsidR="00182A0A" w:rsidRDefault="00182A0A" w:rsidP="00182A0A">
      <w:pPr>
        <w:pStyle w:val="Listenabsatz"/>
        <w:numPr>
          <w:ilvl w:val="0"/>
          <w:numId w:val="30"/>
        </w:numPr>
        <w:autoSpaceDE w:val="0"/>
        <w:autoSpaceDN w:val="0"/>
        <w:adjustRightInd w:val="0"/>
        <w:jc w:val="both"/>
        <w:rPr>
          <w:rFonts w:cs="AdvPS_SSSB"/>
          <w:szCs w:val="22"/>
        </w:rPr>
      </w:pPr>
      <w:r w:rsidRPr="00182A0A">
        <w:rPr>
          <w:rFonts w:cs="AdvPS_SSSB"/>
          <w:szCs w:val="22"/>
        </w:rPr>
        <w:t>hat die Gesellschafterversammlung des Verk</w:t>
      </w:r>
      <w:r>
        <w:rPr>
          <w:rFonts w:cs="AdvPS_SSSB"/>
          <w:szCs w:val="22"/>
        </w:rPr>
        <w:t>ä</w:t>
      </w:r>
      <w:r w:rsidRPr="00182A0A">
        <w:rPr>
          <w:rFonts w:cs="AdvPS_SSSB"/>
          <w:szCs w:val="22"/>
        </w:rPr>
        <w:t>ufers dem</w:t>
      </w:r>
      <w:r>
        <w:rPr>
          <w:rFonts w:cs="AdvPS_SSSB"/>
          <w:szCs w:val="22"/>
        </w:rPr>
        <w:t xml:space="preserve"> </w:t>
      </w:r>
      <w:r w:rsidRPr="00182A0A">
        <w:rPr>
          <w:rFonts w:cs="AdvPS_SSSB"/>
          <w:szCs w:val="22"/>
        </w:rPr>
        <w:t>Verkauf durch nicht beurkundeten Beschluss vom</w:t>
      </w:r>
      <w:r>
        <w:rPr>
          <w:rFonts w:cs="AdvPS_SSSB"/>
          <w:szCs w:val="22"/>
        </w:rPr>
        <w:t xml:space="preserve"> </w:t>
      </w:r>
      <w:r w:rsidRPr="00182A0A">
        <w:rPr>
          <w:rFonts w:cs="AdvPS_SSSB"/>
          <w:szCs w:val="22"/>
        </w:rPr>
        <w:t>...</w:t>
      </w:r>
      <w:r>
        <w:rPr>
          <w:rFonts w:cs="AdvPS_SSSB"/>
          <w:szCs w:val="22"/>
        </w:rPr>
        <w:t xml:space="preserve"> </w:t>
      </w:r>
      <w:r w:rsidRPr="00182A0A">
        <w:rPr>
          <w:rFonts w:cs="AdvPS_SSSB"/>
          <w:szCs w:val="22"/>
        </w:rPr>
        <w:t>zugestimmt,</w:t>
      </w:r>
    </w:p>
    <w:p w:rsidR="00391DFC" w:rsidRPr="00182A0A" w:rsidRDefault="00182A0A" w:rsidP="00182A0A">
      <w:pPr>
        <w:pStyle w:val="Listenabsatz"/>
        <w:numPr>
          <w:ilvl w:val="0"/>
          <w:numId w:val="30"/>
        </w:numPr>
        <w:autoSpaceDE w:val="0"/>
        <w:autoSpaceDN w:val="0"/>
        <w:adjustRightInd w:val="0"/>
        <w:jc w:val="both"/>
        <w:rPr>
          <w:rFonts w:cs="AdvPS_SSSB"/>
          <w:szCs w:val="22"/>
        </w:rPr>
      </w:pPr>
      <w:r w:rsidRPr="00182A0A">
        <w:rPr>
          <w:rFonts w:cs="AdvPS_SSSB"/>
          <w:szCs w:val="22"/>
        </w:rPr>
        <w:t>verf</w:t>
      </w:r>
      <w:r>
        <w:rPr>
          <w:rFonts w:cs="AdvPS_SSSB"/>
          <w:szCs w:val="22"/>
        </w:rPr>
        <w:t>ü</w:t>
      </w:r>
      <w:r w:rsidRPr="00182A0A">
        <w:rPr>
          <w:rFonts w:cs="AdvPS_SSSB"/>
          <w:szCs w:val="22"/>
        </w:rPr>
        <w:t>gt der Verk</w:t>
      </w:r>
      <w:r>
        <w:rPr>
          <w:rFonts w:cs="AdvPS_SSSB"/>
          <w:szCs w:val="22"/>
        </w:rPr>
        <w:t>ä</w:t>
      </w:r>
      <w:r w:rsidRPr="00182A0A">
        <w:rPr>
          <w:rFonts w:cs="AdvPS_SSSB"/>
          <w:szCs w:val="22"/>
        </w:rPr>
        <w:t xml:space="preserve">ufer durch diesen Vertrag nicht </w:t>
      </w:r>
      <w:r>
        <w:rPr>
          <w:rFonts w:cs="AdvPS_SSSB"/>
          <w:szCs w:val="22"/>
        </w:rPr>
        <w:t>ü</w:t>
      </w:r>
      <w:r w:rsidRPr="00182A0A">
        <w:rPr>
          <w:rFonts w:cs="AdvPS_SSSB"/>
          <w:szCs w:val="22"/>
        </w:rPr>
        <w:t>ber sein</w:t>
      </w:r>
      <w:r>
        <w:rPr>
          <w:rFonts w:cs="AdvPS_SSSB"/>
          <w:szCs w:val="22"/>
        </w:rPr>
        <w:t xml:space="preserve"> </w:t>
      </w:r>
      <w:r w:rsidRPr="00182A0A">
        <w:rPr>
          <w:rFonts w:cs="AdvPS_SSSB"/>
          <w:szCs w:val="22"/>
        </w:rPr>
        <w:t>ganzes oder nahezu gesamtes Verm</w:t>
      </w:r>
      <w:r>
        <w:rPr>
          <w:rFonts w:cs="AdvPS_SSSB"/>
          <w:szCs w:val="22"/>
        </w:rPr>
        <w:t>ö</w:t>
      </w:r>
      <w:r w:rsidRPr="00182A0A">
        <w:rPr>
          <w:rFonts w:cs="AdvPS_SSSB"/>
          <w:szCs w:val="22"/>
        </w:rPr>
        <w:t xml:space="preserve">gen, noch </w:t>
      </w:r>
      <w:r>
        <w:rPr>
          <w:rFonts w:cs="AdvPS_SSSB"/>
          <w:szCs w:val="22"/>
        </w:rPr>
        <w:t>ä</w:t>
      </w:r>
      <w:r w:rsidRPr="00182A0A">
        <w:rPr>
          <w:rFonts w:cs="AdvPS_SSSB"/>
          <w:szCs w:val="22"/>
        </w:rPr>
        <w:t>ndert sich</w:t>
      </w:r>
      <w:r>
        <w:rPr>
          <w:rFonts w:cs="AdvPS_SSSB"/>
          <w:szCs w:val="22"/>
        </w:rPr>
        <w:t xml:space="preserve"> </w:t>
      </w:r>
      <w:r w:rsidRPr="00182A0A">
        <w:rPr>
          <w:rFonts w:cs="AdvPS_SSSB"/>
          <w:szCs w:val="22"/>
        </w:rPr>
        <w:t>der Unternehmensgegenstand des Verk</w:t>
      </w:r>
      <w:r>
        <w:rPr>
          <w:rFonts w:cs="AdvPS_SSSB"/>
          <w:szCs w:val="22"/>
        </w:rPr>
        <w:t>ä</w:t>
      </w:r>
      <w:r w:rsidRPr="00182A0A">
        <w:rPr>
          <w:rFonts w:cs="AdvPS_SSSB"/>
          <w:szCs w:val="22"/>
        </w:rPr>
        <w:t>ufers durch den</w:t>
      </w:r>
      <w:r>
        <w:rPr>
          <w:rFonts w:cs="AdvPS_SSSB"/>
          <w:szCs w:val="22"/>
        </w:rPr>
        <w:t xml:space="preserve"> </w:t>
      </w:r>
      <w:r w:rsidRPr="00182A0A">
        <w:rPr>
          <w:rFonts w:cs="AdvPS_SSSB"/>
          <w:szCs w:val="22"/>
        </w:rPr>
        <w:t>heutigen Verkauf in Zukunft.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2B6D13">
        <w:rPr>
          <w:rFonts w:cs="AdvPS_SSSB"/>
          <w:b/>
          <w:szCs w:val="22"/>
        </w:rPr>
        <w:t>200</w:t>
      </w:r>
    </w:p>
    <w:p w:rsidR="00B7716C" w:rsidRDefault="002B6D13" w:rsidP="00B7716C">
      <w:pPr>
        <w:autoSpaceDE w:val="0"/>
        <w:autoSpaceDN w:val="0"/>
        <w:adjustRightInd w:val="0"/>
        <w:rPr>
          <w:rFonts w:cs="AdvPS_SSSB"/>
          <w:b/>
          <w:szCs w:val="22"/>
        </w:rPr>
      </w:pPr>
      <w:r w:rsidRPr="002B6D13">
        <w:rPr>
          <w:rFonts w:cs="AdvPS_SSSB"/>
          <w:b/>
          <w:szCs w:val="22"/>
        </w:rPr>
        <w:t>Gemeinsame Grundbuchberichtigung aller</w:t>
      </w:r>
      <w:r>
        <w:rPr>
          <w:rFonts w:cs="AdvPS_SSSB"/>
          <w:b/>
          <w:szCs w:val="22"/>
        </w:rPr>
        <w:t xml:space="preserve"> </w:t>
      </w:r>
      <w:r w:rsidRPr="002B6D13">
        <w:rPr>
          <w:rFonts w:cs="AdvPS_SSSB"/>
          <w:b/>
          <w:szCs w:val="22"/>
        </w:rPr>
        <w:t>Gesellschafter bei Nachfolgeklause</w:t>
      </w:r>
      <w:r w:rsidR="0046275C">
        <w:rPr>
          <w:rFonts w:cs="AdvPS_SSSB"/>
          <w:b/>
          <w:szCs w:val="22"/>
        </w:rPr>
        <w:t>:</w:t>
      </w:r>
    </w:p>
    <w:p w:rsidR="002512A2" w:rsidRPr="002512A2" w:rsidRDefault="002B6D13" w:rsidP="002512A2">
      <w:pPr>
        <w:pStyle w:val="Listenabsatz"/>
        <w:numPr>
          <w:ilvl w:val="0"/>
          <w:numId w:val="31"/>
        </w:numPr>
        <w:autoSpaceDE w:val="0"/>
        <w:autoSpaceDN w:val="0"/>
        <w:adjustRightInd w:val="0"/>
        <w:jc w:val="both"/>
        <w:rPr>
          <w:rFonts w:cs="AdvPS_SSSB"/>
          <w:szCs w:val="22"/>
        </w:rPr>
      </w:pPr>
      <w:r w:rsidRPr="002512A2">
        <w:rPr>
          <w:rFonts w:cs="AdvPS_SSSB"/>
          <w:szCs w:val="22"/>
        </w:rPr>
        <w:t xml:space="preserve">Im Grundbuch ist eingetragen die A-GbR mit deren Gesellschaftern X1, Y1 und Z1. </w:t>
      </w:r>
    </w:p>
    <w:p w:rsidR="002512A2" w:rsidRPr="002512A2" w:rsidRDefault="002512A2" w:rsidP="002512A2">
      <w:pPr>
        <w:autoSpaceDE w:val="0"/>
        <w:autoSpaceDN w:val="0"/>
        <w:adjustRightInd w:val="0"/>
        <w:jc w:val="both"/>
        <w:rPr>
          <w:rFonts w:cs="AdvPS_SSSB"/>
          <w:szCs w:val="22"/>
        </w:rPr>
      </w:pPr>
    </w:p>
    <w:p w:rsidR="002512A2" w:rsidRDefault="002B6D13" w:rsidP="002512A2">
      <w:pPr>
        <w:pStyle w:val="Listenabsatz"/>
        <w:autoSpaceDE w:val="0"/>
        <w:autoSpaceDN w:val="0"/>
        <w:adjustRightInd w:val="0"/>
        <w:ind w:left="360"/>
        <w:jc w:val="both"/>
        <w:rPr>
          <w:rFonts w:cs="AdvPS_SSSB"/>
          <w:szCs w:val="22"/>
        </w:rPr>
      </w:pPr>
      <w:r w:rsidRPr="002512A2">
        <w:rPr>
          <w:rFonts w:cs="AdvPS_SSSB"/>
          <w:szCs w:val="22"/>
        </w:rPr>
        <w:lastRenderedPageBreak/>
        <w:t>W1 ist als alleiniger Erbe (Erbschein des ... Aktenzeichen ...) nach dem noch im Grundbuch eingetragenen, am ... verstorbenen Y1 nach dem Gesellschaftsvertrag in die Gesellschaft eingetreten; Y1 ist durch Tod ausgeschieden.</w:t>
      </w:r>
    </w:p>
    <w:p w:rsidR="002512A2" w:rsidRDefault="002512A2" w:rsidP="002512A2">
      <w:pPr>
        <w:pStyle w:val="Listenabsatz"/>
        <w:autoSpaceDE w:val="0"/>
        <w:autoSpaceDN w:val="0"/>
        <w:adjustRightInd w:val="0"/>
        <w:ind w:left="360"/>
        <w:jc w:val="both"/>
        <w:rPr>
          <w:rFonts w:cs="AdvPS_SSSB"/>
          <w:szCs w:val="22"/>
        </w:rPr>
      </w:pPr>
    </w:p>
    <w:p w:rsidR="002512A2" w:rsidRDefault="002512A2" w:rsidP="002512A2">
      <w:pPr>
        <w:pStyle w:val="Listenabsatz"/>
        <w:numPr>
          <w:ilvl w:val="0"/>
          <w:numId w:val="31"/>
        </w:numPr>
        <w:autoSpaceDE w:val="0"/>
        <w:autoSpaceDN w:val="0"/>
        <w:adjustRightInd w:val="0"/>
        <w:jc w:val="both"/>
        <w:rPr>
          <w:rFonts w:cs="AdvPS_SSSB"/>
          <w:szCs w:val="22"/>
        </w:rPr>
      </w:pPr>
      <w:r w:rsidRPr="002512A2">
        <w:rPr>
          <w:rFonts w:cs="AdvPS_SSSB"/>
          <w:szCs w:val="22"/>
        </w:rPr>
        <w:t>Alleinige Gesellschafter der A-GbR und vertretungsberechtigt</w:t>
      </w:r>
      <w:r>
        <w:rPr>
          <w:rFonts w:cs="AdvPS_SSSB"/>
          <w:szCs w:val="22"/>
        </w:rPr>
        <w:t xml:space="preserve"> </w:t>
      </w:r>
      <w:r w:rsidRPr="002512A2">
        <w:rPr>
          <w:rFonts w:cs="AdvPS_SSSB"/>
          <w:szCs w:val="22"/>
        </w:rPr>
        <w:t>sind auch heute noch die Beteiligten X1, W1 und Z1.</w:t>
      </w:r>
    </w:p>
    <w:p w:rsidR="002512A2" w:rsidRDefault="002512A2" w:rsidP="002512A2">
      <w:pPr>
        <w:pStyle w:val="Listenabsatz"/>
        <w:autoSpaceDE w:val="0"/>
        <w:autoSpaceDN w:val="0"/>
        <w:adjustRightInd w:val="0"/>
        <w:ind w:left="360"/>
        <w:jc w:val="both"/>
        <w:rPr>
          <w:rFonts w:cs="AdvPS_SSSB"/>
          <w:szCs w:val="22"/>
        </w:rPr>
      </w:pPr>
    </w:p>
    <w:p w:rsidR="002512A2" w:rsidRPr="002512A2" w:rsidRDefault="002512A2" w:rsidP="002512A2">
      <w:pPr>
        <w:pStyle w:val="Listenabsatz"/>
        <w:numPr>
          <w:ilvl w:val="0"/>
          <w:numId w:val="31"/>
        </w:numPr>
        <w:autoSpaceDE w:val="0"/>
        <w:autoSpaceDN w:val="0"/>
        <w:adjustRightInd w:val="0"/>
        <w:jc w:val="both"/>
        <w:rPr>
          <w:rFonts w:cs="AdvPS_SSSB"/>
          <w:szCs w:val="22"/>
        </w:rPr>
      </w:pPr>
      <w:r w:rsidRPr="002512A2">
        <w:rPr>
          <w:rFonts w:cs="AdvPS_SSSB"/>
          <w:szCs w:val="22"/>
        </w:rPr>
        <w:t>Die Beteiligten X1, W1 und Z1 bewilligen und beantragen die</w:t>
      </w:r>
      <w:r>
        <w:rPr>
          <w:rFonts w:cs="AdvPS_SSSB"/>
          <w:szCs w:val="22"/>
        </w:rPr>
        <w:t xml:space="preserve"> </w:t>
      </w:r>
      <w:r w:rsidRPr="002512A2">
        <w:rPr>
          <w:rFonts w:cs="AdvPS_SSSB"/>
          <w:szCs w:val="22"/>
        </w:rPr>
        <w:t>Berichtigung des Grundbuchs dahingehend, dass Y1 aus der</w:t>
      </w:r>
      <w:r>
        <w:rPr>
          <w:rFonts w:cs="AdvPS_SSSB"/>
          <w:szCs w:val="22"/>
        </w:rPr>
        <w:t xml:space="preserve"> </w:t>
      </w:r>
      <w:r w:rsidRPr="002512A2">
        <w:rPr>
          <w:rFonts w:cs="AdvPS_SSSB"/>
          <w:szCs w:val="22"/>
        </w:rPr>
        <w:t>Gesellschaft durch seinen Tod</w:t>
      </w:r>
      <w:r>
        <w:rPr>
          <w:rFonts w:cs="AdvPS_SSSB"/>
          <w:szCs w:val="22"/>
        </w:rPr>
        <w:t xml:space="preserve"> </w:t>
      </w:r>
      <w:r w:rsidRPr="002512A2">
        <w:rPr>
          <w:rFonts w:cs="AdvPS_SSSB"/>
          <w:szCs w:val="22"/>
        </w:rPr>
        <w:t>ausgeschieden ist und an seine</w:t>
      </w:r>
      <w:r>
        <w:rPr>
          <w:rFonts w:cs="AdvPS_SSSB"/>
          <w:szCs w:val="22"/>
        </w:rPr>
        <w:t xml:space="preserve"> </w:t>
      </w:r>
      <w:r w:rsidRPr="002512A2">
        <w:rPr>
          <w:rFonts w:cs="AdvPS_SSSB"/>
          <w:szCs w:val="22"/>
        </w:rPr>
        <w:t>Stelle W1 als nachfolgeberechtigter Erbe eingetreten ist.</w:t>
      </w:r>
      <w:bookmarkStart w:id="0" w:name="_GoBack"/>
      <w:bookmarkEnd w:id="0"/>
    </w:p>
    <w:sectPr w:rsidR="002512A2" w:rsidRPr="002512A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BD8" w:rsidRDefault="00B24BD8">
      <w:r>
        <w:separator/>
      </w:r>
    </w:p>
  </w:endnote>
  <w:endnote w:type="continuationSeparator" w:id="0">
    <w:p w:rsidR="00B24BD8" w:rsidRDefault="00B2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BD8" w:rsidRDefault="00B24BD8">
      <w:r>
        <w:separator/>
      </w:r>
    </w:p>
  </w:footnote>
  <w:footnote w:type="continuationSeparator" w:id="0">
    <w:p w:rsidR="00B24BD8" w:rsidRDefault="00B2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51"/>
    <w:multiLevelType w:val="hybridMultilevel"/>
    <w:tmpl w:val="06F2B1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EC03C2"/>
    <w:multiLevelType w:val="hybridMultilevel"/>
    <w:tmpl w:val="9FC842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860DC5"/>
    <w:multiLevelType w:val="hybridMultilevel"/>
    <w:tmpl w:val="ED50CB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6"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4"/>
  </w:num>
  <w:num w:numId="4">
    <w:abstractNumId w:val="1"/>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1"/>
  </w:num>
  <w:num w:numId="10">
    <w:abstractNumId w:val="8"/>
  </w:num>
  <w:num w:numId="11">
    <w:abstractNumId w:val="9"/>
  </w:num>
  <w:num w:numId="12">
    <w:abstractNumId w:val="27"/>
  </w:num>
  <w:num w:numId="13">
    <w:abstractNumId w:val="6"/>
  </w:num>
  <w:num w:numId="14">
    <w:abstractNumId w:val="16"/>
  </w:num>
  <w:num w:numId="15">
    <w:abstractNumId w:val="4"/>
  </w:num>
  <w:num w:numId="16">
    <w:abstractNumId w:val="2"/>
  </w:num>
  <w:num w:numId="17">
    <w:abstractNumId w:val="22"/>
  </w:num>
  <w:num w:numId="18">
    <w:abstractNumId w:val="28"/>
  </w:num>
  <w:num w:numId="19">
    <w:abstractNumId w:val="26"/>
  </w:num>
  <w:num w:numId="20">
    <w:abstractNumId w:val="15"/>
  </w:num>
  <w:num w:numId="21">
    <w:abstractNumId w:val="23"/>
  </w:num>
  <w:num w:numId="22">
    <w:abstractNumId w:val="20"/>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24"/>
  </w:num>
  <w:num w:numId="27">
    <w:abstractNumId w:val="5"/>
  </w:num>
  <w:num w:numId="28">
    <w:abstractNumId w:val="19"/>
  </w:num>
  <w:num w:numId="29">
    <w:abstractNumId w:val="3"/>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0F23DE"/>
    <w:rsid w:val="00126993"/>
    <w:rsid w:val="00126FD6"/>
    <w:rsid w:val="00147E74"/>
    <w:rsid w:val="0015068B"/>
    <w:rsid w:val="00163FE6"/>
    <w:rsid w:val="00181C19"/>
    <w:rsid w:val="00182A0A"/>
    <w:rsid w:val="001C0315"/>
    <w:rsid w:val="001C2752"/>
    <w:rsid w:val="001E7401"/>
    <w:rsid w:val="001F200D"/>
    <w:rsid w:val="001F3031"/>
    <w:rsid w:val="00225DCD"/>
    <w:rsid w:val="00235CE9"/>
    <w:rsid w:val="002512A2"/>
    <w:rsid w:val="0026561B"/>
    <w:rsid w:val="00273161"/>
    <w:rsid w:val="002A121A"/>
    <w:rsid w:val="002B6D13"/>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0257F"/>
    <w:rsid w:val="00821317"/>
    <w:rsid w:val="00826249"/>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24BD8"/>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94A6F"/>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639A"/>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A8AC-23B2-4223-8731-E1638BAD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6</cp:revision>
  <cp:lastPrinted>2010-10-12T09:43:00Z</cp:lastPrinted>
  <dcterms:created xsi:type="dcterms:W3CDTF">2021-06-21T10:35:00Z</dcterms:created>
  <dcterms:modified xsi:type="dcterms:W3CDTF">2021-06-21T10:59:00Z</dcterms:modified>
</cp:coreProperties>
</file>