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7E78D0">
        <w:t>12</w:t>
      </w:r>
      <w:r>
        <w:t>/20</w:t>
      </w:r>
      <w:r w:rsidR="007E78D0">
        <w:t>19</w:t>
      </w:r>
    </w:p>
    <w:p w:rsidR="00181C19" w:rsidRDefault="00181C19">
      <w:pPr>
        <w:pStyle w:val="Titel"/>
      </w:pPr>
    </w:p>
    <w:p w:rsidR="00F95EA9" w:rsidRDefault="000510A3">
      <w:pPr>
        <w:pStyle w:val="berschrift1"/>
      </w:pPr>
      <w:r>
        <w:t>j</w:t>
      </w:r>
      <w:r w:rsidR="007E78D0">
        <w:t>ahresrückblick</w:t>
      </w:r>
      <w:r w:rsidR="005A036E">
        <w:t xml:space="preserve">: </w:t>
      </w:r>
      <w:r w:rsidR="007E78D0">
        <w:t>Gesellschaftsrecht</w:t>
      </w:r>
      <w:r w:rsidR="0046275C">
        <w:t xml:space="preserve">, </w:t>
      </w:r>
      <w:r w:rsidR="007E78D0">
        <w:t>Prof. Dr. Heribert Heckschen, Korina Strnad, LL. M.</w:t>
      </w:r>
    </w:p>
    <w:p w:rsidR="00D45EBA" w:rsidRDefault="00D45EBA" w:rsidP="00D45EBA"/>
    <w:p w:rsidR="00B826B5" w:rsidRDefault="00D45EBA" w:rsidP="00D45EBA">
      <w:pPr>
        <w:rPr>
          <w:b/>
        </w:rPr>
      </w:pPr>
      <w:r w:rsidRPr="00D45EBA">
        <w:rPr>
          <w:b/>
        </w:rPr>
        <w:t xml:space="preserve">S. </w:t>
      </w:r>
      <w:r w:rsidR="007E78D0">
        <w:rPr>
          <w:b/>
        </w:rPr>
        <w:t>421</w:t>
      </w:r>
    </w:p>
    <w:p w:rsidR="00B826B5" w:rsidRDefault="007E78D0" w:rsidP="00D45EBA">
      <w:pPr>
        <w:rPr>
          <w:b/>
        </w:rPr>
      </w:pPr>
      <w:r>
        <w:rPr>
          <w:b/>
        </w:rPr>
        <w:t xml:space="preserve">Wahrnehmung der Gesellschafterrechte: </w:t>
      </w:r>
    </w:p>
    <w:p w:rsidR="007E78D0" w:rsidRDefault="007E78D0" w:rsidP="007E78D0">
      <w:pPr>
        <w:jc w:val="both"/>
      </w:pPr>
      <w:r>
        <w:t>(1) Gehören Geschäftsanteile an der Gesellschaft einer Kommanditgesellschaft, deren persönlich haftende Gesellschafterin die Gesellschaft ist (GmbH &amp; Co. KG), so erfolgt die Wahrnehmung der Gesellschafterrechte aus diesen Geschäftsanteilen durch die Kommanditisten der GmbH &amp; C</w:t>
      </w:r>
      <w:bookmarkStart w:id="0" w:name="_GoBack"/>
      <w:bookmarkEnd w:id="0"/>
      <w:r>
        <w:t>o. KG; die Geschäftsführer haben sich als solche insoweit der Ausübung von Rechten zu enthalten. Dies gilt insbesondere für die Ausübung des Stimmrechts bei folgenden Beschlussfassungen der Gesellschafterversammlung:</w:t>
      </w:r>
    </w:p>
    <w:p w:rsidR="007E78D0" w:rsidRDefault="007E78D0" w:rsidP="007E78D0">
      <w:pPr>
        <w:jc w:val="both"/>
      </w:pPr>
    </w:p>
    <w:p w:rsidR="007E78D0" w:rsidRDefault="007E78D0" w:rsidP="007E78D0">
      <w:pPr>
        <w:jc w:val="both"/>
      </w:pPr>
      <w:r>
        <w:t>a) Bestellung, Abberufung und Entlastung von Geschäftsführern sowie Abschluss und Beendigung von Anstellungsverträgen mit den Geschäftsführern;</w:t>
      </w:r>
    </w:p>
    <w:p w:rsidR="007E78D0" w:rsidRDefault="007E78D0" w:rsidP="007E78D0">
      <w:pPr>
        <w:jc w:val="both"/>
      </w:pPr>
    </w:p>
    <w:p w:rsidR="007E78D0" w:rsidRDefault="007E78D0" w:rsidP="007E78D0">
      <w:pPr>
        <w:jc w:val="both"/>
      </w:pPr>
      <w:r>
        <w:t>b) Feststellung des Jahresabschlusses und Verwendung des Ergebnisses;</w:t>
      </w:r>
    </w:p>
    <w:p w:rsidR="007E78D0" w:rsidRDefault="007E78D0" w:rsidP="007E78D0">
      <w:pPr>
        <w:jc w:val="both"/>
      </w:pPr>
    </w:p>
    <w:p w:rsidR="007E78D0" w:rsidRDefault="007E78D0" w:rsidP="007E78D0">
      <w:pPr>
        <w:jc w:val="both"/>
      </w:pPr>
      <w:r>
        <w:t>c) Zustimmung zu Verfügungen über Geschäftsanteile;</w:t>
      </w:r>
    </w:p>
    <w:p w:rsidR="007E78D0" w:rsidRDefault="007E78D0" w:rsidP="007E78D0">
      <w:pPr>
        <w:jc w:val="both"/>
      </w:pPr>
    </w:p>
    <w:p w:rsidR="007E78D0" w:rsidRDefault="007E78D0" w:rsidP="007E78D0">
      <w:pPr>
        <w:jc w:val="both"/>
      </w:pPr>
      <w:r>
        <w:t>d) Freistellung der Geschäftsführer vom Wettbewerbsverbot;</w:t>
      </w:r>
    </w:p>
    <w:p w:rsidR="007E78D0" w:rsidRDefault="007E78D0" w:rsidP="007E78D0">
      <w:pPr>
        <w:jc w:val="both"/>
      </w:pPr>
    </w:p>
    <w:p w:rsidR="007E78D0" w:rsidRDefault="007E78D0" w:rsidP="007E78D0">
      <w:pPr>
        <w:jc w:val="both"/>
      </w:pPr>
      <w:r>
        <w:t>e) Auflösung der Gesellschaft.</w:t>
      </w:r>
    </w:p>
    <w:p w:rsidR="007E78D0" w:rsidRDefault="007E78D0" w:rsidP="007E78D0">
      <w:pPr>
        <w:jc w:val="both"/>
      </w:pPr>
    </w:p>
    <w:p w:rsidR="007E78D0" w:rsidRDefault="007E78D0" w:rsidP="007E78D0">
      <w:pPr>
        <w:jc w:val="both"/>
      </w:pPr>
      <w:r>
        <w:t>(...)</w:t>
      </w:r>
    </w:p>
    <w:p w:rsidR="007E78D0" w:rsidRDefault="007E78D0" w:rsidP="007E78D0">
      <w:pPr>
        <w:jc w:val="both"/>
      </w:pPr>
    </w:p>
    <w:p w:rsidR="007E78D0" w:rsidRDefault="007E78D0" w:rsidP="007E78D0">
      <w:pPr>
        <w:jc w:val="both"/>
      </w:pPr>
      <w:r>
        <w:t xml:space="preserve">(2) Jeweils zwei der Kommanditisten der GmbH &amp; Co. KG sind gemeinschaftlich handelnd zur Vertretung der GmbH &amp; Co. KG als Inhaberin der Geschäftsanteile an der Gesellschaft bei der Beschlussfassung berechtigt. Ist nur ein Kommanditist vorhanden, so vertritt er die GmbH &amp; Co. KG bei der Beschlussfassung allein. Die Rechtsstellung der Kommanditisten ergibt sich aus deren Eintragung im Handelsregister der GmbH &amp; Co. KG. </w:t>
      </w:r>
    </w:p>
    <w:p w:rsidR="007E78D0" w:rsidRDefault="007E78D0" w:rsidP="007E78D0">
      <w:pPr>
        <w:jc w:val="both"/>
      </w:pPr>
    </w:p>
    <w:p w:rsidR="007E78D0" w:rsidRDefault="007E78D0" w:rsidP="007E78D0">
      <w:pPr>
        <w:jc w:val="both"/>
      </w:pPr>
      <w:r>
        <w:t>(3) Jedem Kommanditisten der GmbH &amp; Co. KG stehen Auskunfts-</w:t>
      </w:r>
    </w:p>
    <w:p w:rsidR="007E78D0" w:rsidRDefault="007E78D0" w:rsidP="007E78D0">
      <w:pPr>
        <w:jc w:val="both"/>
      </w:pPr>
      <w:r>
        <w:t>und Einsichtsrechte nach Maßgabe von § 51a GmbHG</w:t>
      </w:r>
    </w:p>
    <w:p w:rsidR="00B826B5" w:rsidRDefault="007E78D0" w:rsidP="007E78D0">
      <w:pPr>
        <w:jc w:val="both"/>
      </w:pPr>
      <w:r>
        <w:t>zu.</w:t>
      </w:r>
    </w:p>
    <w:p w:rsidR="00B826B5" w:rsidRDefault="00B826B5" w:rsidP="001C2752"/>
    <w:p w:rsidR="001C0315" w:rsidRPr="00E36B33" w:rsidRDefault="001C0315" w:rsidP="00E36B33">
      <w:pPr>
        <w:autoSpaceDE w:val="0"/>
        <w:autoSpaceDN w:val="0"/>
        <w:adjustRightInd w:val="0"/>
        <w:jc w:val="both"/>
        <w:rPr>
          <w:rFonts w:cs="AdvPS_SSSB"/>
          <w:szCs w:val="22"/>
        </w:rPr>
      </w:pPr>
    </w:p>
    <w:sectPr w:rsidR="001C0315" w:rsidRPr="00E36B33"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10A3"/>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21205"/>
    <w:rsid w:val="00225DCD"/>
    <w:rsid w:val="00235CE9"/>
    <w:rsid w:val="0026561B"/>
    <w:rsid w:val="00273161"/>
    <w:rsid w:val="002A121A"/>
    <w:rsid w:val="002D6D01"/>
    <w:rsid w:val="002E2DAA"/>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51D24"/>
    <w:rsid w:val="006B4724"/>
    <w:rsid w:val="006C704B"/>
    <w:rsid w:val="00713702"/>
    <w:rsid w:val="007429B0"/>
    <w:rsid w:val="00780D35"/>
    <w:rsid w:val="00785348"/>
    <w:rsid w:val="00787FF2"/>
    <w:rsid w:val="00790FC4"/>
    <w:rsid w:val="007A02EC"/>
    <w:rsid w:val="007A6439"/>
    <w:rsid w:val="007E78D0"/>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36B33"/>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28A83"/>
  <w15:docId w15:val="{CA28AC04-000C-44EA-B3AA-E584C256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F3757-0732-4353-9375-7FF47B98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1372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5</cp:revision>
  <cp:lastPrinted>2010-10-12T09:43:00Z</cp:lastPrinted>
  <dcterms:created xsi:type="dcterms:W3CDTF">2019-12-02T08:31:00Z</dcterms:created>
  <dcterms:modified xsi:type="dcterms:W3CDTF">2019-12-02T09:16:00Z</dcterms:modified>
</cp:coreProperties>
</file>