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584992">
        <w:t>1</w:t>
      </w:r>
      <w:r w:rsidR="00B24149">
        <w:t>2</w:t>
      </w:r>
      <w:r>
        <w:t>/201</w:t>
      </w:r>
      <w:r w:rsidR="00D45EBA">
        <w:t>7</w:t>
      </w:r>
    </w:p>
    <w:p w:rsidR="00181C19" w:rsidRDefault="00181C19">
      <w:pPr>
        <w:pStyle w:val="Titel"/>
      </w:pPr>
    </w:p>
    <w:p w:rsidR="00F95EA9" w:rsidRDefault="00D45EBA">
      <w:pPr>
        <w:pStyle w:val="berschrift1"/>
      </w:pPr>
      <w:r>
        <w:t xml:space="preserve">wichtige </w:t>
      </w:r>
      <w:proofErr w:type="spellStart"/>
      <w:r>
        <w:t>entscheidungen</w:t>
      </w:r>
      <w:proofErr w:type="spellEnd"/>
      <w:r>
        <w:t xml:space="preserve"> für die </w:t>
      </w:r>
      <w:proofErr w:type="spellStart"/>
      <w:r>
        <w:t>praxis</w:t>
      </w:r>
      <w:proofErr w:type="spellEnd"/>
    </w:p>
    <w:p w:rsidR="00D45EBA" w:rsidRDefault="00D45EBA" w:rsidP="00D45EBA"/>
    <w:p w:rsidR="00D45EBA" w:rsidRPr="00D45EBA" w:rsidRDefault="00D45EBA" w:rsidP="00D45EBA">
      <w:pPr>
        <w:rPr>
          <w:b/>
        </w:rPr>
      </w:pPr>
      <w:r w:rsidRPr="00D45EBA">
        <w:rPr>
          <w:b/>
        </w:rPr>
        <w:t>S. 445</w:t>
      </w:r>
    </w:p>
    <w:p w:rsidR="00D45EBA" w:rsidRPr="00D45EBA" w:rsidRDefault="00D45EBA" w:rsidP="00D45EBA">
      <w:pPr>
        <w:rPr>
          <w:b/>
        </w:rPr>
      </w:pPr>
      <w:r w:rsidRPr="00D45EBA">
        <w:rPr>
          <w:b/>
        </w:rPr>
        <w:t>GmbH &amp; Co. KG: Keine Befugnis der zu Unrecht im Handelsregister eingetragenen persönlich haftenden Gesellschafterin einer Publikumsgesellschaft zur Einberufung einer Gesellschafterversammlung</w:t>
      </w:r>
    </w:p>
    <w:p w:rsidR="00D45EBA" w:rsidRPr="00D45EBA" w:rsidRDefault="00D45EBA" w:rsidP="00D45EBA">
      <w:pPr>
        <w:rPr>
          <w:b/>
        </w:rPr>
      </w:pPr>
      <w:r w:rsidRPr="00D45EBA">
        <w:rPr>
          <w:b/>
        </w:rPr>
        <w:t>BGH, Teilversäumnis- und Teilendurteil v. 25.10.2016 – II ZR 230/15</w:t>
      </w:r>
    </w:p>
    <w:p w:rsidR="00D45EBA" w:rsidRDefault="00D45EBA" w:rsidP="00D45EBA"/>
    <w:p w:rsidR="00D45EBA" w:rsidRPr="00D45EBA" w:rsidRDefault="00D45EBA" w:rsidP="00D45EBA">
      <w:pPr>
        <w:rPr>
          <w:b/>
        </w:rPr>
      </w:pPr>
      <w:r w:rsidRPr="00D45EBA">
        <w:rPr>
          <w:b/>
        </w:rPr>
        <w:t>Einberufungskompetenz:</w:t>
      </w:r>
    </w:p>
    <w:p w:rsidR="00D45EBA" w:rsidRPr="00D45EBA" w:rsidRDefault="00D45EBA" w:rsidP="00D45EBA">
      <w:r w:rsidRPr="00D45EBA">
        <w:t>Gesellschafterversammlungen werden durch die persönlich haftende Gesellschafterin einberufen. Personen, die in das Handelsregister als persönlich haftende Gesellschafterin eingetragen sind sowie jeder im Handelsregister eingetragene Geschäftsführer einer tatsächlichen oder einer in das Handelsregister zu Unrecht eingetragenen persönlich haftenden Gesellschafterin, gelten als einberufungsbefugt.</w:t>
      </w:r>
    </w:p>
    <w:p w:rsidR="00D45EBA" w:rsidRDefault="00D45EBA" w:rsidP="00D45EBA"/>
    <w:p w:rsidR="00D45EBA" w:rsidRDefault="00D45EBA" w:rsidP="00D45EBA">
      <w:bookmarkStart w:id="0" w:name="_GoBack"/>
      <w:bookmarkEnd w:id="0"/>
    </w:p>
    <w:p w:rsidR="00D45EBA" w:rsidRPr="0004762B" w:rsidRDefault="00D45EBA" w:rsidP="00D45EBA">
      <w:pPr>
        <w:pStyle w:val="berschrift1"/>
      </w:pPr>
      <w:r w:rsidRPr="00780D35">
        <w:t xml:space="preserve">S. </w:t>
      </w:r>
      <w:r>
        <w:t>446</w:t>
      </w:r>
    </w:p>
    <w:p w:rsidR="0004762B" w:rsidRDefault="0004762B" w:rsidP="0004762B">
      <w:pPr>
        <w:rPr>
          <w:b/>
        </w:rPr>
      </w:pPr>
      <w:r w:rsidRPr="0004762B">
        <w:rPr>
          <w:b/>
        </w:rPr>
        <w:t>GmbH: Keine Befugnis des zu Unrecht im Handelsregister eingetragenen Geschäftsführers einer GmbH zur Einberufung einer Gesellschafterversammlung</w:t>
      </w:r>
    </w:p>
    <w:p w:rsidR="0004762B" w:rsidRPr="0004762B" w:rsidRDefault="0004762B" w:rsidP="0004762B">
      <w:pPr>
        <w:rPr>
          <w:b/>
        </w:rPr>
      </w:pPr>
      <w:r>
        <w:t>BGH, Urt. v. 8.11.2016 – II ZR 304/15</w:t>
      </w:r>
    </w:p>
    <w:p w:rsidR="0004762B" w:rsidRDefault="0004762B" w:rsidP="0004762B">
      <w:pPr>
        <w:pStyle w:val="berschrift1"/>
      </w:pPr>
    </w:p>
    <w:p w:rsidR="0004762B" w:rsidRPr="0004762B" w:rsidRDefault="0004762B" w:rsidP="0004762B">
      <w:pPr>
        <w:rPr>
          <w:b/>
        </w:rPr>
      </w:pPr>
      <w:r w:rsidRPr="0004762B">
        <w:rPr>
          <w:b/>
        </w:rPr>
        <w:t>Einberufungskompetenz:</w:t>
      </w:r>
    </w:p>
    <w:p w:rsidR="00923292" w:rsidRDefault="0004762B" w:rsidP="0004762B">
      <w:pPr>
        <w:rPr>
          <w:b/>
        </w:rPr>
      </w:pPr>
      <w:r>
        <w:t>Gesellschafterversammlungen werden durch die Geschäftsführer einberufen. Jeder Geschäftsführer ist allein einberufungsbefugt. Personen, die in das Handelsregister als Geschäftsführer eingetragen sind, gelten als befugt.</w:t>
      </w:r>
    </w:p>
    <w:sectPr w:rsidR="00923292"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17E" w:rsidRDefault="00EA217E">
      <w:r>
        <w:separator/>
      </w:r>
    </w:p>
  </w:endnote>
  <w:endnote w:type="continuationSeparator" w:id="0">
    <w:p w:rsidR="00EA217E" w:rsidRDefault="00E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17E" w:rsidRDefault="00EA217E">
      <w:r>
        <w:separator/>
      </w:r>
    </w:p>
  </w:footnote>
  <w:footnote w:type="continuationSeparator" w:id="0">
    <w:p w:rsidR="00EA217E" w:rsidRDefault="00EA2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1">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1"/>
  </w:num>
  <w:num w:numId="4">
    <w:abstractNumId w:val="0"/>
  </w:num>
  <w:num w:numId="5">
    <w:abstractNumId w:val="9"/>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6"/>
  </w:num>
  <w:num w:numId="10">
    <w:abstractNumId w:val="5"/>
  </w:num>
  <w:num w:numId="11">
    <w:abstractNumId w:val="6"/>
  </w:num>
  <w:num w:numId="12">
    <w:abstractNumId w:val="22"/>
  </w:num>
  <w:num w:numId="13">
    <w:abstractNumId w:val="3"/>
  </w:num>
  <w:num w:numId="14">
    <w:abstractNumId w:val="13"/>
  </w:num>
  <w:num w:numId="15">
    <w:abstractNumId w:val="2"/>
  </w:num>
  <w:num w:numId="16">
    <w:abstractNumId w:val="1"/>
  </w:num>
  <w:num w:numId="17">
    <w:abstractNumId w:val="17"/>
  </w:num>
  <w:num w:numId="18">
    <w:abstractNumId w:val="23"/>
  </w:num>
  <w:num w:numId="19">
    <w:abstractNumId w:val="21"/>
  </w:num>
  <w:num w:numId="20">
    <w:abstractNumId w:val="12"/>
  </w:num>
  <w:num w:numId="21">
    <w:abstractNumId w:val="1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02C68"/>
    <w:rsid w:val="00017A49"/>
    <w:rsid w:val="00020BA8"/>
    <w:rsid w:val="00034FA9"/>
    <w:rsid w:val="00034FB1"/>
    <w:rsid w:val="00043448"/>
    <w:rsid w:val="0004762B"/>
    <w:rsid w:val="00055AC3"/>
    <w:rsid w:val="000A4B47"/>
    <w:rsid w:val="000E5ACA"/>
    <w:rsid w:val="00126993"/>
    <w:rsid w:val="00126FD6"/>
    <w:rsid w:val="00147E74"/>
    <w:rsid w:val="0015068B"/>
    <w:rsid w:val="00163FE6"/>
    <w:rsid w:val="00181C19"/>
    <w:rsid w:val="001E7401"/>
    <w:rsid w:val="001F200D"/>
    <w:rsid w:val="001F3031"/>
    <w:rsid w:val="00225DCD"/>
    <w:rsid w:val="00235CE9"/>
    <w:rsid w:val="0026561B"/>
    <w:rsid w:val="00273161"/>
    <w:rsid w:val="002A121A"/>
    <w:rsid w:val="002D6D01"/>
    <w:rsid w:val="002E2DAA"/>
    <w:rsid w:val="0032391E"/>
    <w:rsid w:val="00334674"/>
    <w:rsid w:val="0038506C"/>
    <w:rsid w:val="003F39B4"/>
    <w:rsid w:val="00437433"/>
    <w:rsid w:val="0047520F"/>
    <w:rsid w:val="00476086"/>
    <w:rsid w:val="00492155"/>
    <w:rsid w:val="00494E87"/>
    <w:rsid w:val="004E370E"/>
    <w:rsid w:val="004F167E"/>
    <w:rsid w:val="005140FA"/>
    <w:rsid w:val="005146FD"/>
    <w:rsid w:val="005300BF"/>
    <w:rsid w:val="00541ED4"/>
    <w:rsid w:val="0055272E"/>
    <w:rsid w:val="00584992"/>
    <w:rsid w:val="005C150D"/>
    <w:rsid w:val="005C3571"/>
    <w:rsid w:val="005E7C9D"/>
    <w:rsid w:val="00600150"/>
    <w:rsid w:val="00651D24"/>
    <w:rsid w:val="006B4724"/>
    <w:rsid w:val="006C704B"/>
    <w:rsid w:val="00713702"/>
    <w:rsid w:val="007429B0"/>
    <w:rsid w:val="00780D35"/>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E66EE"/>
    <w:rsid w:val="009F3511"/>
    <w:rsid w:val="00A50DE4"/>
    <w:rsid w:val="00A55BB4"/>
    <w:rsid w:val="00A56348"/>
    <w:rsid w:val="00AB55E4"/>
    <w:rsid w:val="00AF4D97"/>
    <w:rsid w:val="00B0665D"/>
    <w:rsid w:val="00B24149"/>
    <w:rsid w:val="00B350A1"/>
    <w:rsid w:val="00B70102"/>
    <w:rsid w:val="00C556A3"/>
    <w:rsid w:val="00C84CCC"/>
    <w:rsid w:val="00CF4FB5"/>
    <w:rsid w:val="00D35965"/>
    <w:rsid w:val="00D3744E"/>
    <w:rsid w:val="00D45EBA"/>
    <w:rsid w:val="00D51D44"/>
    <w:rsid w:val="00D54FD3"/>
    <w:rsid w:val="00D664ED"/>
    <w:rsid w:val="00D919CE"/>
    <w:rsid w:val="00DC3CF2"/>
    <w:rsid w:val="00DD65D8"/>
    <w:rsid w:val="00DF4E34"/>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DF15A-A31E-4265-B0CD-2DC7D9B2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1039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4</cp:revision>
  <cp:lastPrinted>2010-10-12T09:43:00Z</cp:lastPrinted>
  <dcterms:created xsi:type="dcterms:W3CDTF">2017-12-07T11:34:00Z</dcterms:created>
  <dcterms:modified xsi:type="dcterms:W3CDTF">2017-12-07T11:44:00Z</dcterms:modified>
</cp:coreProperties>
</file>