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584992">
        <w:t>1</w:t>
      </w:r>
      <w:r w:rsidR="00C556A3">
        <w:t>1</w:t>
      </w:r>
      <w:r>
        <w:t>/201</w:t>
      </w:r>
      <w:r w:rsidR="00DF337D">
        <w:t>7</w:t>
      </w:r>
    </w:p>
    <w:p w:rsidR="00181C19" w:rsidRDefault="00181C19">
      <w:pPr>
        <w:pStyle w:val="Titel"/>
      </w:pPr>
    </w:p>
    <w:p w:rsidR="004E370E" w:rsidRDefault="00DF337D" w:rsidP="004C3BED">
      <w:pPr>
        <w:pStyle w:val="berschrift1"/>
      </w:pPr>
      <w:proofErr w:type="spellStart"/>
      <w:r>
        <w:t>beitrag</w:t>
      </w:r>
      <w:proofErr w:type="spellEnd"/>
      <w:r>
        <w:t xml:space="preserve"> des </w:t>
      </w:r>
      <w:proofErr w:type="spellStart"/>
      <w:r>
        <w:t>monats</w:t>
      </w:r>
      <w:proofErr w:type="spellEnd"/>
      <w:r>
        <w:t xml:space="preserve">: Die Auswirkungen des neuen Bauvertragsrechts auf das Bauträgerrecht, </w:t>
      </w:r>
      <w:r w:rsidRPr="00DF337D">
        <w:rPr>
          <w:i/>
        </w:rPr>
        <w:t>Dr. Johannes Weber</w:t>
      </w:r>
    </w:p>
    <w:p w:rsidR="004C3BED" w:rsidRDefault="004C3BED" w:rsidP="000728E0">
      <w:pPr>
        <w:pStyle w:val="berschrift1"/>
      </w:pPr>
    </w:p>
    <w:p w:rsidR="000728E0" w:rsidRDefault="000728E0" w:rsidP="004C3BED"/>
    <w:p w:rsidR="004C3BED" w:rsidRPr="004C3BED" w:rsidRDefault="004C3BED" w:rsidP="004C3BED">
      <w:pPr>
        <w:rPr>
          <w:b/>
        </w:rPr>
      </w:pPr>
      <w:r w:rsidRPr="004C3BED">
        <w:rPr>
          <w:b/>
        </w:rPr>
        <w:t xml:space="preserve">S. </w:t>
      </w:r>
      <w:r w:rsidR="00DF337D">
        <w:rPr>
          <w:b/>
        </w:rPr>
        <w:t>385</w:t>
      </w:r>
    </w:p>
    <w:p w:rsidR="00DF337D" w:rsidRPr="00DF337D" w:rsidRDefault="00DF337D" w:rsidP="00DF337D">
      <w:pPr>
        <w:rPr>
          <w:b/>
        </w:rPr>
      </w:pPr>
      <w:r w:rsidRPr="00DF337D">
        <w:rPr>
          <w:b/>
        </w:rPr>
        <w:t>Fertigstellungszeitpunkt</w:t>
      </w:r>
      <w:r w:rsidRPr="00DF337D">
        <w:rPr>
          <w:b/>
        </w:rPr>
        <w:t>:</w:t>
      </w:r>
    </w:p>
    <w:p w:rsidR="004C3BED" w:rsidRDefault="00DF337D" w:rsidP="00DF337D">
      <w:r w:rsidRPr="00F00B72">
        <w:t xml:space="preserve">Der Veräußerer ist verpflichtet, das Vertragsobjekt bis zum […] bezugsfertig und bis zum […] vollständig fertigzustellen. Für eine Verzögerung haftet </w:t>
      </w:r>
      <w:proofErr w:type="gramStart"/>
      <w:r w:rsidRPr="00F00B72">
        <w:t>der Veräußerer</w:t>
      </w:r>
      <w:proofErr w:type="gramEnd"/>
      <w:r w:rsidRPr="00F00B72">
        <w:t xml:space="preserve"> nur bei Verschulden. An einem Verschulden fehlt es z.</w:t>
      </w:r>
      <w:r>
        <w:t xml:space="preserve"> </w:t>
      </w:r>
      <w:r w:rsidRPr="00F00B72">
        <w:t xml:space="preserve">B. im Fall eines Streiks oder bei höherer Gewalt. Der Fertigstellungszeitpunkt verschiebt sich um den Zeitraum, in dem </w:t>
      </w:r>
      <w:proofErr w:type="gramStart"/>
      <w:r w:rsidRPr="00F00B72">
        <w:t>der Veräußerer</w:t>
      </w:r>
      <w:proofErr w:type="gramEnd"/>
      <w:r w:rsidRPr="00F00B72">
        <w:t xml:space="preserve"> an der Bauausführung ohne sein Verschulden gehindert war. Kommt es zu einer Zeitverzögerung aufgrund der Ausführung von Sonderwünschen des Erwerbers, verschiebt sich der Fertigzeitstellungszeitpunkt entsprechend. Soweit Außenarbeiten aufgrund der Witterung nicht fachgerecht erledigt werden können, muss </w:t>
      </w:r>
      <w:proofErr w:type="gramStart"/>
      <w:r w:rsidRPr="00F00B72">
        <w:t>der Veräußerer</w:t>
      </w:r>
      <w:proofErr w:type="gramEnd"/>
      <w:r w:rsidRPr="00F00B72">
        <w:t xml:space="preserve"> die Bauleistung unverzüglich erbringen, sobald dies möglich ist.</w:t>
      </w:r>
    </w:p>
    <w:p w:rsidR="00DF337D" w:rsidRDefault="00DF337D" w:rsidP="00DF337D"/>
    <w:p w:rsidR="00DF337D" w:rsidRDefault="00DF337D" w:rsidP="00DF337D"/>
    <w:p w:rsidR="00DF337D" w:rsidRPr="00DF337D" w:rsidRDefault="00DF337D" w:rsidP="00DF337D">
      <w:pPr>
        <w:rPr>
          <w:b/>
        </w:rPr>
      </w:pPr>
      <w:r w:rsidRPr="00DF337D">
        <w:rPr>
          <w:b/>
        </w:rPr>
        <w:t>S. 389</w:t>
      </w:r>
    </w:p>
    <w:p w:rsidR="00DF337D" w:rsidRPr="00DF337D" w:rsidRDefault="00DF337D" w:rsidP="00DF337D">
      <w:pPr>
        <w:rPr>
          <w:b/>
        </w:rPr>
      </w:pPr>
      <w:r w:rsidRPr="00DF337D">
        <w:rPr>
          <w:b/>
        </w:rPr>
        <w:t xml:space="preserve">Isoliertes </w:t>
      </w:r>
      <w:r w:rsidRPr="00DF337D">
        <w:rPr>
          <w:b/>
        </w:rPr>
        <w:t>Kündigungsrecht</w:t>
      </w:r>
      <w:r w:rsidRPr="00DF337D">
        <w:rPr>
          <w:b/>
        </w:rPr>
        <w:t xml:space="preserve"> in Bezug auf den Werkvertrag:</w:t>
      </w:r>
    </w:p>
    <w:p w:rsidR="00DF337D" w:rsidRDefault="00DF337D" w:rsidP="00DF337D">
      <w:r w:rsidRPr="00F00B72">
        <w:t xml:space="preserve">Der Erwerber kann den die Errichtung des Baus betreffenden Teil des Bauträgervertrags aus wichtigem Grund kündigen. § 648a </w:t>
      </w:r>
      <w:r>
        <w:t>BGB gilt insoweit entsprechend.</w:t>
      </w:r>
    </w:p>
    <w:p w:rsidR="00DF337D" w:rsidRDefault="00DF337D" w:rsidP="00DF337D"/>
    <w:p w:rsidR="00DF337D" w:rsidRPr="00DF337D" w:rsidRDefault="00DF337D" w:rsidP="00DF337D">
      <w:pPr>
        <w:rPr>
          <w:b/>
        </w:rPr>
      </w:pPr>
      <w:r w:rsidRPr="00DF337D">
        <w:rPr>
          <w:b/>
        </w:rPr>
        <w:t xml:space="preserve">Pflicht </w:t>
      </w:r>
      <w:r w:rsidRPr="00DF337D">
        <w:rPr>
          <w:b/>
        </w:rPr>
        <w:t>zur</w:t>
      </w:r>
      <w:r w:rsidRPr="00DF337D">
        <w:rPr>
          <w:b/>
        </w:rPr>
        <w:t xml:space="preserve"> Herausgabe der Planungsunterlagen:</w:t>
      </w:r>
    </w:p>
    <w:p w:rsidR="00DF337D" w:rsidRDefault="00DF337D" w:rsidP="00DF337D">
      <w:r w:rsidRPr="00F00B72">
        <w:t>Der Bauträger ist nach § 650n BGB verpflichtet, Pla</w:t>
      </w:r>
      <w:r>
        <w:t>n</w:t>
      </w:r>
      <w:r w:rsidRPr="00F00B72">
        <w:t xml:space="preserve">ungsunterlagen und sonstige Unterlagen zu erstellen und dem Erwerber herauszugeben. Es gelten die gesetzlichen Bestimmungen. Die diesbezüglichen Ansprüche verjähren innerhalb von </w:t>
      </w:r>
      <w:r>
        <w:t>zehn</w:t>
      </w:r>
      <w:r w:rsidRPr="00F00B72">
        <w:t xml:space="preserve"> Jahren nach Vertragsschluss.</w:t>
      </w:r>
    </w:p>
    <w:p w:rsidR="00DF337D" w:rsidRDefault="00DF337D" w:rsidP="00DF337D"/>
    <w:p w:rsidR="00DF337D" w:rsidRDefault="00DF337D" w:rsidP="00DF337D"/>
    <w:p w:rsidR="00DF337D" w:rsidRPr="00DF337D" w:rsidRDefault="00DF337D" w:rsidP="00DF337D">
      <w:pPr>
        <w:rPr>
          <w:b/>
        </w:rPr>
      </w:pPr>
      <w:r w:rsidRPr="00DF337D">
        <w:rPr>
          <w:b/>
        </w:rPr>
        <w:t xml:space="preserve">Jahresrückblick Gesellschaftsrecht; </w:t>
      </w:r>
      <w:r w:rsidRPr="00DF337D">
        <w:rPr>
          <w:b/>
          <w:i/>
        </w:rPr>
        <w:t xml:space="preserve">Prof. Dr. Heribert Heckschen, Korina </w:t>
      </w:r>
      <w:proofErr w:type="spellStart"/>
      <w:r w:rsidRPr="00DF337D">
        <w:rPr>
          <w:b/>
          <w:i/>
        </w:rPr>
        <w:t>Strnad</w:t>
      </w:r>
      <w:proofErr w:type="spellEnd"/>
      <w:r w:rsidRPr="00DF337D">
        <w:rPr>
          <w:b/>
        </w:rPr>
        <w:t>, LL.M.</w:t>
      </w:r>
    </w:p>
    <w:p w:rsidR="00DF337D" w:rsidRDefault="00DF337D" w:rsidP="00DF337D">
      <w:pPr>
        <w:rPr>
          <w:b/>
        </w:rPr>
      </w:pPr>
    </w:p>
    <w:p w:rsidR="00DF337D" w:rsidRDefault="00DF337D" w:rsidP="00DF337D">
      <w:pPr>
        <w:rPr>
          <w:b/>
        </w:rPr>
      </w:pPr>
      <w:r>
        <w:rPr>
          <w:b/>
        </w:rPr>
        <w:t>S. 395</w:t>
      </w:r>
    </w:p>
    <w:p w:rsidR="00DF337D" w:rsidRPr="00242CA0" w:rsidRDefault="00DF337D" w:rsidP="00242CA0">
      <w:pPr>
        <w:rPr>
          <w:b/>
        </w:rPr>
      </w:pPr>
      <w:r w:rsidRPr="00242CA0">
        <w:rPr>
          <w:b/>
        </w:rPr>
        <w:t>Gesellschafterliste:</w:t>
      </w:r>
    </w:p>
    <w:tbl>
      <w:tblPr>
        <w:tblW w:w="9214" w:type="dxa"/>
        <w:tblInd w:w="70" w:type="dxa"/>
        <w:tblLayout w:type="fixed"/>
        <w:tblCellMar>
          <w:left w:w="70" w:type="dxa"/>
          <w:right w:w="70" w:type="dxa"/>
        </w:tblCellMar>
        <w:tblLook w:val="0000" w:firstRow="0" w:lastRow="0" w:firstColumn="0" w:lastColumn="0" w:noHBand="0" w:noVBand="0"/>
      </w:tblPr>
      <w:tblGrid>
        <w:gridCol w:w="1276"/>
        <w:gridCol w:w="2693"/>
        <w:gridCol w:w="2552"/>
        <w:gridCol w:w="2693"/>
      </w:tblGrid>
      <w:tr w:rsidR="00DF337D" w:rsidRPr="00242CA0" w:rsidTr="00242CA0">
        <w:trPr>
          <w:cantSplit/>
          <w:trHeight w:val="315"/>
        </w:trPr>
        <w:tc>
          <w:tcPr>
            <w:tcW w:w="1276" w:type="dxa"/>
            <w:tcBorders>
              <w:top w:val="double" w:sz="6" w:space="0" w:color="000000"/>
              <w:left w:val="double" w:sz="6" w:space="0" w:color="000000"/>
              <w:bottom w:val="single" w:sz="6" w:space="0" w:color="000000"/>
            </w:tcBorders>
            <w:shd w:val="clear" w:color="auto" w:fill="auto"/>
          </w:tcPr>
          <w:p w:rsidR="00DF337D" w:rsidRPr="00242CA0" w:rsidRDefault="00DF337D" w:rsidP="00242CA0"/>
          <w:p w:rsidR="00DF337D" w:rsidRPr="00242CA0" w:rsidRDefault="00DF337D" w:rsidP="00242CA0">
            <w:r w:rsidRPr="00242CA0">
              <w:t>Nr. des Anteils</w:t>
            </w:r>
          </w:p>
        </w:tc>
        <w:tc>
          <w:tcPr>
            <w:tcW w:w="2693" w:type="dxa"/>
            <w:tcBorders>
              <w:top w:val="double" w:sz="6" w:space="0" w:color="000000"/>
              <w:left w:val="single" w:sz="6" w:space="0" w:color="000000"/>
              <w:bottom w:val="single" w:sz="6" w:space="0" w:color="000000"/>
            </w:tcBorders>
            <w:shd w:val="clear" w:color="auto" w:fill="auto"/>
          </w:tcPr>
          <w:p w:rsidR="00DF337D" w:rsidRPr="00242CA0" w:rsidRDefault="00DF337D" w:rsidP="00242CA0">
            <w:r w:rsidRPr="00242CA0">
              <w:t>Vor- und Nachname/ Firma des Gesellschafters -  Geburtsdatum - Wohnort/ Sitz</w:t>
            </w:r>
          </w:p>
        </w:tc>
        <w:tc>
          <w:tcPr>
            <w:tcW w:w="2552" w:type="dxa"/>
            <w:tcBorders>
              <w:top w:val="double" w:sz="6" w:space="0" w:color="000000"/>
              <w:left w:val="single" w:sz="6" w:space="0" w:color="000000"/>
              <w:bottom w:val="single" w:sz="6" w:space="0" w:color="000000"/>
            </w:tcBorders>
            <w:shd w:val="clear" w:color="auto" w:fill="auto"/>
          </w:tcPr>
          <w:p w:rsidR="00DF337D" w:rsidRPr="00242CA0" w:rsidRDefault="00DF337D" w:rsidP="00242CA0">
            <w:r w:rsidRPr="00242CA0">
              <w:t>Nennbetrag des Geschäftsanteils in Euro</w:t>
            </w:r>
          </w:p>
        </w:tc>
        <w:tc>
          <w:tcPr>
            <w:tcW w:w="2693" w:type="dxa"/>
            <w:tcBorders>
              <w:top w:val="double" w:sz="6" w:space="0" w:color="000000"/>
              <w:left w:val="single" w:sz="6" w:space="0" w:color="000000"/>
              <w:bottom w:val="single" w:sz="6" w:space="0" w:color="000000"/>
              <w:right w:val="double" w:sz="6" w:space="0" w:color="000000"/>
            </w:tcBorders>
            <w:shd w:val="clear" w:color="auto" w:fill="auto"/>
          </w:tcPr>
          <w:p w:rsidR="00DF337D" w:rsidRPr="00242CA0" w:rsidRDefault="00DF337D" w:rsidP="00242CA0">
            <w:r w:rsidRPr="00242CA0">
              <w:t>Prozentuale Beteiligung des Geschäftsanteils am Stammkapital in %</w:t>
            </w:r>
          </w:p>
        </w:tc>
      </w:tr>
      <w:tr w:rsidR="00DF337D" w:rsidRPr="00242CA0" w:rsidTr="00242CA0">
        <w:trPr>
          <w:trHeight w:val="315"/>
        </w:trPr>
        <w:tc>
          <w:tcPr>
            <w:tcW w:w="1276" w:type="dxa"/>
            <w:tcBorders>
              <w:top w:val="single" w:sz="6" w:space="0" w:color="000000"/>
              <w:left w:val="double" w:sz="6" w:space="0" w:color="000000"/>
              <w:bottom w:val="single" w:sz="6" w:space="0" w:color="000000"/>
            </w:tcBorders>
            <w:shd w:val="clear" w:color="auto" w:fill="auto"/>
          </w:tcPr>
          <w:p w:rsidR="00DF337D" w:rsidRPr="00242CA0" w:rsidRDefault="00DF337D" w:rsidP="00242CA0">
            <w:r w:rsidRPr="00242CA0">
              <w:t>1 – 25.000</w:t>
            </w:r>
          </w:p>
        </w:tc>
        <w:tc>
          <w:tcPr>
            <w:tcW w:w="2693" w:type="dxa"/>
            <w:tcBorders>
              <w:top w:val="single" w:sz="6" w:space="0" w:color="000000"/>
              <w:left w:val="single" w:sz="6" w:space="0" w:color="000000"/>
              <w:bottom w:val="single" w:sz="6" w:space="0" w:color="000000"/>
            </w:tcBorders>
            <w:shd w:val="clear" w:color="auto" w:fill="auto"/>
          </w:tcPr>
          <w:p w:rsidR="00DF337D" w:rsidRPr="00242CA0" w:rsidRDefault="00DF337D" w:rsidP="00242CA0">
            <w:r w:rsidRPr="00242CA0">
              <w:t>Max Mustermann GmbH</w:t>
            </w:r>
            <w:r w:rsidRPr="00242CA0">
              <w:br/>
              <w:t>(AG Dresden, HRB 1234), Dresden</w:t>
            </w:r>
          </w:p>
        </w:tc>
        <w:tc>
          <w:tcPr>
            <w:tcW w:w="2552" w:type="dxa"/>
            <w:tcBorders>
              <w:top w:val="single" w:sz="6" w:space="0" w:color="000000"/>
              <w:left w:val="single" w:sz="6" w:space="0" w:color="000000"/>
              <w:bottom w:val="single" w:sz="6" w:space="0" w:color="000000"/>
            </w:tcBorders>
            <w:shd w:val="clear" w:color="auto" w:fill="auto"/>
          </w:tcPr>
          <w:p w:rsidR="00DF337D" w:rsidRPr="00242CA0" w:rsidRDefault="00DF337D" w:rsidP="00242CA0">
            <w:r w:rsidRPr="00242CA0">
              <w:t xml:space="preserve">1,00 </w:t>
            </w:r>
          </w:p>
          <w:p w:rsidR="00DF337D" w:rsidRPr="00242CA0" w:rsidRDefault="00DF337D" w:rsidP="00242CA0">
            <w:r w:rsidRPr="00242CA0">
              <w:t xml:space="preserve">(also 25.000 Anteile à 1 </w:t>
            </w:r>
            <w:r w:rsidR="00242CA0">
              <w:t>€</w:t>
            </w:r>
            <w:r w:rsidRPr="00242CA0">
              <w:t>)</w:t>
            </w:r>
          </w:p>
        </w:tc>
        <w:tc>
          <w:tcPr>
            <w:tcW w:w="2693" w:type="dxa"/>
            <w:tcBorders>
              <w:top w:val="single" w:sz="6" w:space="0" w:color="000000"/>
              <w:left w:val="single" w:sz="6" w:space="0" w:color="000000"/>
              <w:bottom w:val="single" w:sz="6" w:space="0" w:color="000000"/>
              <w:right w:val="double" w:sz="6" w:space="0" w:color="000000"/>
            </w:tcBorders>
            <w:shd w:val="clear" w:color="auto" w:fill="auto"/>
          </w:tcPr>
          <w:p w:rsidR="00DF337D" w:rsidRPr="00242CA0" w:rsidRDefault="00DF337D" w:rsidP="00242CA0">
            <w:r w:rsidRPr="00242CA0">
              <w:t>0,004 %</w:t>
            </w:r>
          </w:p>
          <w:p w:rsidR="00DF337D" w:rsidRPr="00242CA0" w:rsidRDefault="00DF337D" w:rsidP="00242CA0">
            <w:r w:rsidRPr="00242CA0">
              <w:t xml:space="preserve">(also 25.000 Anteile à </w:t>
            </w:r>
          </w:p>
          <w:p w:rsidR="00DF337D" w:rsidRPr="00242CA0" w:rsidRDefault="00DF337D" w:rsidP="00242CA0">
            <w:r w:rsidRPr="00242CA0">
              <w:t>0,004 %)</w:t>
            </w:r>
          </w:p>
        </w:tc>
      </w:tr>
      <w:tr w:rsidR="00DF337D" w:rsidRPr="00242CA0" w:rsidTr="00242CA0">
        <w:trPr>
          <w:trHeight w:val="652"/>
        </w:trPr>
        <w:tc>
          <w:tcPr>
            <w:tcW w:w="1276" w:type="dxa"/>
            <w:tcBorders>
              <w:top w:val="single" w:sz="4" w:space="0" w:color="000000"/>
              <w:left w:val="double" w:sz="6" w:space="0" w:color="000000"/>
              <w:bottom w:val="double" w:sz="6" w:space="0" w:color="000000"/>
            </w:tcBorders>
            <w:shd w:val="clear" w:color="auto" w:fill="auto"/>
          </w:tcPr>
          <w:p w:rsidR="00DF337D" w:rsidRPr="00242CA0" w:rsidRDefault="00DF337D" w:rsidP="00242CA0">
            <w:r w:rsidRPr="00242CA0">
              <w:t>Stamm-kapital</w:t>
            </w:r>
          </w:p>
        </w:tc>
        <w:tc>
          <w:tcPr>
            <w:tcW w:w="2693" w:type="dxa"/>
            <w:tcBorders>
              <w:top w:val="single" w:sz="4" w:space="0" w:color="000000"/>
              <w:left w:val="single" w:sz="6" w:space="0" w:color="000000"/>
              <w:bottom w:val="double" w:sz="6" w:space="0" w:color="000000"/>
            </w:tcBorders>
            <w:shd w:val="clear" w:color="auto" w:fill="auto"/>
          </w:tcPr>
          <w:p w:rsidR="00DF337D" w:rsidRPr="00242CA0" w:rsidRDefault="00DF337D" w:rsidP="00242CA0"/>
        </w:tc>
        <w:tc>
          <w:tcPr>
            <w:tcW w:w="2552" w:type="dxa"/>
            <w:tcBorders>
              <w:top w:val="single" w:sz="4" w:space="0" w:color="000000"/>
              <w:left w:val="single" w:sz="6" w:space="0" w:color="000000"/>
              <w:bottom w:val="double" w:sz="6" w:space="0" w:color="000000"/>
            </w:tcBorders>
            <w:shd w:val="clear" w:color="auto" w:fill="auto"/>
          </w:tcPr>
          <w:p w:rsidR="00DF337D" w:rsidRPr="00242CA0" w:rsidRDefault="00DF337D" w:rsidP="00242CA0">
            <w:r w:rsidRPr="00242CA0">
              <w:t>25.000</w:t>
            </w:r>
          </w:p>
        </w:tc>
        <w:tc>
          <w:tcPr>
            <w:tcW w:w="2693" w:type="dxa"/>
            <w:tcBorders>
              <w:top w:val="single" w:sz="4" w:space="0" w:color="000000"/>
              <w:left w:val="single" w:sz="6" w:space="0" w:color="000000"/>
              <w:bottom w:val="double" w:sz="6" w:space="0" w:color="000000"/>
              <w:right w:val="double" w:sz="6" w:space="0" w:color="000000"/>
            </w:tcBorders>
            <w:shd w:val="clear" w:color="auto" w:fill="auto"/>
          </w:tcPr>
          <w:p w:rsidR="00DF337D" w:rsidRPr="00242CA0" w:rsidRDefault="00DF337D" w:rsidP="00242CA0">
            <w:r w:rsidRPr="00242CA0">
              <w:t>100,00 %</w:t>
            </w:r>
          </w:p>
        </w:tc>
      </w:tr>
    </w:tbl>
    <w:p w:rsidR="00DF337D" w:rsidRPr="00242CA0" w:rsidRDefault="00DF337D" w:rsidP="00242CA0">
      <w:pPr>
        <w:rPr>
          <w:b/>
        </w:rPr>
      </w:pPr>
      <w:r w:rsidRPr="00242CA0">
        <w:rPr>
          <w:b/>
        </w:rPr>
        <w:t>Prozentuale Gesamtbeteiligung der einzelnen Gesellschafter am Stammkapital:</w:t>
      </w:r>
    </w:p>
    <w:tbl>
      <w:tblPr>
        <w:tblW w:w="0" w:type="auto"/>
        <w:tblInd w:w="70" w:type="dxa"/>
        <w:tblLayout w:type="fixed"/>
        <w:tblCellMar>
          <w:left w:w="70" w:type="dxa"/>
          <w:right w:w="70" w:type="dxa"/>
        </w:tblCellMar>
        <w:tblLook w:val="0000" w:firstRow="0" w:lastRow="0" w:firstColumn="0" w:lastColumn="0" w:noHBand="0" w:noVBand="0"/>
      </w:tblPr>
      <w:tblGrid>
        <w:gridCol w:w="1814"/>
        <w:gridCol w:w="2130"/>
      </w:tblGrid>
      <w:tr w:rsidR="00DF337D" w:rsidRPr="00242CA0" w:rsidTr="00E94DA8">
        <w:trPr>
          <w:trHeight w:val="315"/>
        </w:trPr>
        <w:tc>
          <w:tcPr>
            <w:tcW w:w="1814" w:type="dxa"/>
            <w:tcBorders>
              <w:top w:val="double" w:sz="6" w:space="0" w:color="000000"/>
              <w:left w:val="double" w:sz="6" w:space="0" w:color="000000"/>
              <w:bottom w:val="single" w:sz="6" w:space="0" w:color="000000"/>
            </w:tcBorders>
            <w:shd w:val="clear" w:color="auto" w:fill="auto"/>
          </w:tcPr>
          <w:p w:rsidR="00DF337D" w:rsidRPr="00242CA0" w:rsidRDefault="00DF337D" w:rsidP="00242CA0">
            <w:r w:rsidRPr="00242CA0">
              <w:t>Max Mustermann GmbH</w:t>
            </w:r>
          </w:p>
        </w:tc>
        <w:tc>
          <w:tcPr>
            <w:tcW w:w="2130" w:type="dxa"/>
            <w:tcBorders>
              <w:top w:val="double" w:sz="6" w:space="0" w:color="000000"/>
              <w:left w:val="single" w:sz="6" w:space="0" w:color="000000"/>
              <w:bottom w:val="single" w:sz="6" w:space="0" w:color="000000"/>
              <w:right w:val="double" w:sz="6" w:space="0" w:color="000000"/>
            </w:tcBorders>
            <w:shd w:val="clear" w:color="auto" w:fill="auto"/>
          </w:tcPr>
          <w:p w:rsidR="00DF337D" w:rsidRPr="00242CA0" w:rsidRDefault="00DF337D" w:rsidP="00242CA0">
            <w:r w:rsidRPr="00242CA0">
              <w:t>100,00 %</w:t>
            </w:r>
          </w:p>
        </w:tc>
      </w:tr>
      <w:tr w:rsidR="00DF337D" w:rsidRPr="00242CA0" w:rsidTr="00E94DA8">
        <w:trPr>
          <w:trHeight w:val="315"/>
        </w:trPr>
        <w:tc>
          <w:tcPr>
            <w:tcW w:w="1814" w:type="dxa"/>
            <w:tcBorders>
              <w:top w:val="single" w:sz="18" w:space="0" w:color="000000"/>
              <w:left w:val="double" w:sz="6" w:space="0" w:color="000000"/>
              <w:bottom w:val="double" w:sz="6" w:space="0" w:color="000000"/>
            </w:tcBorders>
            <w:shd w:val="clear" w:color="auto" w:fill="auto"/>
          </w:tcPr>
          <w:p w:rsidR="00DF337D" w:rsidRPr="00242CA0" w:rsidRDefault="00DF337D" w:rsidP="00242CA0">
            <w:r w:rsidRPr="00242CA0">
              <w:rPr>
                <w:rFonts w:eastAsia="Garamond"/>
              </w:rPr>
              <w:t xml:space="preserve">∑ </w:t>
            </w:r>
            <w:r w:rsidRPr="00242CA0">
              <w:t xml:space="preserve">Stammkapital </w:t>
            </w:r>
          </w:p>
        </w:tc>
        <w:tc>
          <w:tcPr>
            <w:tcW w:w="2130" w:type="dxa"/>
            <w:tcBorders>
              <w:top w:val="single" w:sz="18" w:space="0" w:color="000000"/>
              <w:left w:val="single" w:sz="6" w:space="0" w:color="000000"/>
              <w:bottom w:val="double" w:sz="6" w:space="0" w:color="000000"/>
              <w:right w:val="double" w:sz="6" w:space="0" w:color="000000"/>
            </w:tcBorders>
            <w:shd w:val="clear" w:color="auto" w:fill="auto"/>
          </w:tcPr>
          <w:p w:rsidR="00DF337D" w:rsidRPr="00242CA0" w:rsidRDefault="00DF337D" w:rsidP="00242CA0">
            <w:r w:rsidRPr="00242CA0">
              <w:t>100,00 %</w:t>
            </w:r>
          </w:p>
        </w:tc>
      </w:tr>
    </w:tbl>
    <w:p w:rsidR="00242CA0" w:rsidRDefault="00242CA0" w:rsidP="00DF337D"/>
    <w:p w:rsidR="00242CA0" w:rsidRDefault="00242CA0">
      <w:r>
        <w:br w:type="page"/>
      </w:r>
    </w:p>
    <w:p w:rsidR="00242CA0" w:rsidRPr="00242CA0" w:rsidRDefault="00242CA0" w:rsidP="00242CA0">
      <w:pPr>
        <w:rPr>
          <w:b/>
        </w:rPr>
      </w:pPr>
      <w:r w:rsidRPr="00242CA0">
        <w:rPr>
          <w:b/>
        </w:rPr>
        <w:lastRenderedPageBreak/>
        <w:t>S. 396</w:t>
      </w:r>
    </w:p>
    <w:p w:rsidR="00242CA0" w:rsidRPr="00242CA0" w:rsidRDefault="00242CA0" w:rsidP="00242CA0">
      <w:pPr>
        <w:rPr>
          <w:b/>
        </w:rPr>
      </w:pPr>
      <w:r w:rsidRPr="00242CA0">
        <w:rPr>
          <w:b/>
        </w:rPr>
        <w:t>Prüfvermerk:</w:t>
      </w:r>
    </w:p>
    <w:p w:rsidR="00DF337D" w:rsidRDefault="00242CA0" w:rsidP="00242CA0">
      <w:r w:rsidRPr="003410A8">
        <w:t>Die eingereichte unterschriebene Anmeldung habe ich nach § 378 Abs. 3 S</w:t>
      </w:r>
      <w:r>
        <w:t>.</w:t>
      </w:r>
      <w:r w:rsidRPr="003410A8">
        <w:t xml:space="preserve"> 1 </w:t>
      </w:r>
      <w:proofErr w:type="spellStart"/>
      <w:r w:rsidRPr="003410A8">
        <w:t>FamFG</w:t>
      </w:r>
      <w:proofErr w:type="spellEnd"/>
      <w:r w:rsidRPr="003410A8">
        <w:t xml:space="preserve"> auf Eintragungsfähigkeit geprüft.</w:t>
      </w:r>
    </w:p>
    <w:p w:rsidR="00242CA0" w:rsidRDefault="00242CA0" w:rsidP="00242CA0"/>
    <w:p w:rsidR="00242CA0" w:rsidRPr="00DF337D" w:rsidRDefault="00242CA0" w:rsidP="00242CA0">
      <w:bookmarkStart w:id="0" w:name="_GoBack"/>
      <w:bookmarkEnd w:id="0"/>
    </w:p>
    <w:sectPr w:rsidR="00242CA0" w:rsidRPr="00DF337D"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671" w:rsidRDefault="00807671">
      <w:r>
        <w:separator/>
      </w:r>
    </w:p>
  </w:endnote>
  <w:endnote w:type="continuationSeparator" w:id="0">
    <w:p w:rsidR="00807671" w:rsidRDefault="0080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671" w:rsidRDefault="00807671">
      <w:r>
        <w:separator/>
      </w:r>
    </w:p>
  </w:footnote>
  <w:footnote w:type="continuationSeparator" w:id="0">
    <w:p w:rsidR="00807671" w:rsidRDefault="00807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1"/>
  </w:num>
  <w:num w:numId="4">
    <w:abstractNumId w:val="0"/>
  </w:num>
  <w:num w:numId="5">
    <w:abstractNumId w:val="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5"/>
  </w:num>
  <w:num w:numId="10">
    <w:abstractNumId w:val="5"/>
  </w:num>
  <w:num w:numId="11">
    <w:abstractNumId w:val="6"/>
  </w:num>
  <w:num w:numId="12">
    <w:abstractNumId w:val="19"/>
  </w:num>
  <w:num w:numId="13">
    <w:abstractNumId w:val="3"/>
  </w:num>
  <w:num w:numId="14">
    <w:abstractNumId w:val="13"/>
  </w:num>
  <w:num w:numId="15">
    <w:abstractNumId w:val="2"/>
  </w:num>
  <w:num w:numId="16">
    <w:abstractNumId w:val="1"/>
  </w:num>
  <w:num w:numId="17">
    <w:abstractNumId w:val="16"/>
  </w:num>
  <w:num w:numId="18">
    <w:abstractNumId w:val="20"/>
  </w:num>
  <w:num w:numId="19">
    <w:abstractNumId w:val="18"/>
  </w:num>
  <w:num w:numId="20">
    <w:abstractNumId w:val="12"/>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17A49"/>
    <w:rsid w:val="00020BA8"/>
    <w:rsid w:val="00034FA9"/>
    <w:rsid w:val="00034FB1"/>
    <w:rsid w:val="00043448"/>
    <w:rsid w:val="00055AC3"/>
    <w:rsid w:val="000728E0"/>
    <w:rsid w:val="000A4B47"/>
    <w:rsid w:val="000E5ACA"/>
    <w:rsid w:val="00126993"/>
    <w:rsid w:val="00126FD6"/>
    <w:rsid w:val="00147E74"/>
    <w:rsid w:val="00163FE6"/>
    <w:rsid w:val="00181C19"/>
    <w:rsid w:val="001E7401"/>
    <w:rsid w:val="001F200D"/>
    <w:rsid w:val="001F3031"/>
    <w:rsid w:val="00225DCD"/>
    <w:rsid w:val="00242CA0"/>
    <w:rsid w:val="0026561B"/>
    <w:rsid w:val="00273161"/>
    <w:rsid w:val="00286B1A"/>
    <w:rsid w:val="002A121A"/>
    <w:rsid w:val="002D6D01"/>
    <w:rsid w:val="002E2DAA"/>
    <w:rsid w:val="0032391E"/>
    <w:rsid w:val="0038506C"/>
    <w:rsid w:val="003F39B4"/>
    <w:rsid w:val="00437433"/>
    <w:rsid w:val="0047520F"/>
    <w:rsid w:val="00476086"/>
    <w:rsid w:val="00492155"/>
    <w:rsid w:val="00494E87"/>
    <w:rsid w:val="004C3BED"/>
    <w:rsid w:val="004E370E"/>
    <w:rsid w:val="004E40FD"/>
    <w:rsid w:val="004F167E"/>
    <w:rsid w:val="005140FA"/>
    <w:rsid w:val="005146FD"/>
    <w:rsid w:val="005300BF"/>
    <w:rsid w:val="00541ED4"/>
    <w:rsid w:val="0055272E"/>
    <w:rsid w:val="00584992"/>
    <w:rsid w:val="005B12FD"/>
    <w:rsid w:val="005C150D"/>
    <w:rsid w:val="005C3571"/>
    <w:rsid w:val="005E7C9D"/>
    <w:rsid w:val="00600150"/>
    <w:rsid w:val="006B4724"/>
    <w:rsid w:val="006C704B"/>
    <w:rsid w:val="00713702"/>
    <w:rsid w:val="007429B0"/>
    <w:rsid w:val="00780D35"/>
    <w:rsid w:val="00790FC4"/>
    <w:rsid w:val="007A02EC"/>
    <w:rsid w:val="007A6439"/>
    <w:rsid w:val="00807671"/>
    <w:rsid w:val="00821317"/>
    <w:rsid w:val="0083305E"/>
    <w:rsid w:val="00834E9C"/>
    <w:rsid w:val="00842869"/>
    <w:rsid w:val="0085793A"/>
    <w:rsid w:val="00864731"/>
    <w:rsid w:val="008C097F"/>
    <w:rsid w:val="009242B9"/>
    <w:rsid w:val="00924754"/>
    <w:rsid w:val="00974D65"/>
    <w:rsid w:val="00984576"/>
    <w:rsid w:val="0098684B"/>
    <w:rsid w:val="009E66EE"/>
    <w:rsid w:val="009F3511"/>
    <w:rsid w:val="00A50DE4"/>
    <w:rsid w:val="00A55BB4"/>
    <w:rsid w:val="00A56348"/>
    <w:rsid w:val="00AF4D97"/>
    <w:rsid w:val="00B0665D"/>
    <w:rsid w:val="00B350A1"/>
    <w:rsid w:val="00B70102"/>
    <w:rsid w:val="00C556A3"/>
    <w:rsid w:val="00C84CCC"/>
    <w:rsid w:val="00CF4FB5"/>
    <w:rsid w:val="00D17FF1"/>
    <w:rsid w:val="00D35965"/>
    <w:rsid w:val="00D3744E"/>
    <w:rsid w:val="00D54FD3"/>
    <w:rsid w:val="00D664ED"/>
    <w:rsid w:val="00DC3CF2"/>
    <w:rsid w:val="00DD65D8"/>
    <w:rsid w:val="00DD7E33"/>
    <w:rsid w:val="00DF337D"/>
    <w:rsid w:val="00DF4E34"/>
    <w:rsid w:val="00E703F9"/>
    <w:rsid w:val="00E943FC"/>
    <w:rsid w:val="00EA52D1"/>
    <w:rsid w:val="00EA5F27"/>
    <w:rsid w:val="00EF30A6"/>
    <w:rsid w:val="00F023EF"/>
    <w:rsid w:val="00F03C5F"/>
    <w:rsid w:val="00F17CDE"/>
    <w:rsid w:val="00F418A2"/>
    <w:rsid w:val="00F41C91"/>
    <w:rsid w:val="00F509E7"/>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DDE7A-ACF7-4902-9CD1-D4EEFA2A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1911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2</cp:revision>
  <cp:lastPrinted>2010-10-12T09:43:00Z</cp:lastPrinted>
  <dcterms:created xsi:type="dcterms:W3CDTF">2017-11-14T08:58:00Z</dcterms:created>
  <dcterms:modified xsi:type="dcterms:W3CDTF">2017-11-14T08:58:00Z</dcterms:modified>
</cp:coreProperties>
</file>